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97" w:rsidRDefault="00383397" w:rsidP="00383397">
      <w:pPr>
        <w:spacing w:line="64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附件6</w:t>
      </w:r>
    </w:p>
    <w:p w:rsidR="00383397" w:rsidRDefault="00383397" w:rsidP="00383397">
      <w:pPr>
        <w:spacing w:line="0" w:lineRule="atLeast"/>
        <w:rPr>
          <w:rFonts w:ascii="方正仿宋_GBK" w:eastAsia="方正仿宋_GBK" w:hAnsi="方正仿宋_GBK" w:cs="方正仿宋_GBK" w:hint="eastAsia"/>
          <w:sz w:val="44"/>
          <w:szCs w:val="44"/>
        </w:rPr>
      </w:pPr>
    </w:p>
    <w:p w:rsidR="00383397" w:rsidRDefault="00383397" w:rsidP="00383397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广西壮族自治区工程系列广播电视行业</w:t>
      </w:r>
    </w:p>
    <w:p w:rsidR="00383397" w:rsidRDefault="00383397" w:rsidP="00383397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副高级职称评审通过人员名单：42人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柳州市广播电视台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林  曦</w:t>
      </w:r>
      <w:bookmarkStart w:id="0" w:name="_GoBack"/>
      <w:bookmarkEnd w:id="0"/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融安县大良镇行政审批和政务服务中心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何  凯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北海市广播电视台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张立新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贺州市广播电视台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谢建启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宋经雄  胡  渝</w:t>
      </w:r>
    </w:p>
    <w:p w:rsidR="00383397" w:rsidRDefault="00383397" w:rsidP="00383397">
      <w:pPr>
        <w:spacing w:line="560" w:lineRule="exact"/>
        <w:ind w:firstLineChars="200" w:firstLine="640"/>
        <w:rPr>
          <w:rFonts w:ascii="方正小标宋简体" w:eastAsia="方正小标宋简体" w:hAnsi="方正小标宋简体" w:cs="方正小标宋简体" w:hint="eastAsia"/>
        </w:rPr>
      </w:pPr>
      <w:r>
        <w:rPr>
          <w:rFonts w:ascii="方正小标宋简体" w:eastAsia="方正小标宋简体" w:hAnsi="方正小标宋简体" w:cs="方正小标宋简体" w:hint="eastAsia"/>
        </w:rPr>
        <w:t>广西广播电视无线传播枢纽台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韦于倩  李艳阳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广西广播电视地球站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蒙青屏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ascii="黑体" w:eastAsia="黑体" w:hAnsi="黑体" w:cs="黑体" w:hint="eastAsia"/>
        </w:rPr>
        <w:t>广西广播电视技术中心南宁分中心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覃爱香  马  萍  杨云峰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广西广播电视技术中心桂林分中心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王利华  欧阳晓  陈  科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lastRenderedPageBreak/>
        <w:t>广西广播电视技术中心钦州分中心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刘国俊  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广西广播电视技术中心玉林分中心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李  健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广西广播电视技术中心百色分中心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岑绩扬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广西广播电视技术中心河池分中心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陆光照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广西广播电视技术中心崇左分中心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黄  卿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广西广播电视监测中心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覃继锋  李  诚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广西广播电视台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苏新凌  张  辉  黄慧扬  汤诗阳  孔祥翔  郑  冰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方  成  陈冠霖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广西广播电视信息网络股份有限公司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刘  刚  詹永强  刘志东  叶  舒  刘  波  陈柯霖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刘  静  陆志宁  姚复江  周腾容  韦保光</w:t>
      </w:r>
    </w:p>
    <w:p w:rsidR="00383397" w:rsidRDefault="00383397" w:rsidP="00383397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广西广电新媒体有限公司</w:t>
      </w:r>
    </w:p>
    <w:p w:rsidR="00383397" w:rsidRDefault="00383397" w:rsidP="00383397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 xml:space="preserve">秦国华  </w:t>
      </w:r>
    </w:p>
    <w:p w:rsidR="00383397" w:rsidRDefault="00383397" w:rsidP="00383397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BF4D47" w:rsidRDefault="00BF4D47"/>
    <w:sectPr w:rsidR="00BF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97"/>
    <w:rsid w:val="00383397"/>
    <w:rsid w:val="00B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C6DB6-2D20-478C-B0D9-98A8A71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9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样式1-1"/>
    <w:basedOn w:val="a"/>
    <w:rsid w:val="00383397"/>
    <w:pPr>
      <w:spacing w:line="480" w:lineRule="auto"/>
      <w:jc w:val="left"/>
    </w:pPr>
    <w:rPr>
      <w:rFonts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DoubleOX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2023-01-09T08:42:00Z</dcterms:created>
  <dcterms:modified xsi:type="dcterms:W3CDTF">2023-01-09T08:42:00Z</dcterms:modified>
</cp:coreProperties>
</file>