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5" w:lineRule="exact"/>
        <w:ind w:left="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0" w:lineRule="atLeast"/>
        <w:rPr>
          <w:rFonts w:hint="eastAsia" w:ascii="Times New Roman" w:hAnsi="Times New Roman" w:eastAsia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23"/>
        <w:contextualSpacing/>
        <w:jc w:val="center"/>
        <w:textAlignment w:val="auto"/>
        <w:rPr>
          <w:rFonts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广西广播电视和网络视听优秀作品推选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23"/>
        <w:contextualSpacing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系列（连续、组合）报道、系列片完整目录</w:t>
      </w:r>
    </w:p>
    <w:p>
      <w:pPr>
        <w:spacing w:line="20" w:lineRule="exact"/>
        <w:rPr>
          <w:rFonts w:hint="eastAsia"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tbl>
      <w:tblPr>
        <w:tblStyle w:val="3"/>
        <w:tblW w:w="0" w:type="auto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539"/>
        <w:gridCol w:w="2277"/>
        <w:gridCol w:w="1000"/>
        <w:gridCol w:w="1082"/>
        <w:gridCol w:w="1263"/>
        <w:gridCol w:w="1119"/>
        <w:gridCol w:w="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作品标题</w:t>
            </w:r>
          </w:p>
        </w:tc>
        <w:tc>
          <w:tcPr>
            <w:tcW w:w="7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单篇作品标题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体裁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字数/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时长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刊播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日期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刊播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栏目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3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5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6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10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11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12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13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14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365" w:lineRule="exact"/>
        <w:rPr>
          <w:rFonts w:ascii="仿宋_GB2312" w:hAnsi="仿宋" w:eastAsia="仿宋_GB2312" w:cs="仿宋"/>
          <w:sz w:val="28"/>
        </w:rPr>
      </w:pPr>
    </w:p>
    <w:p>
      <w:pPr>
        <w:spacing w:line="365" w:lineRule="exact"/>
        <w:rPr>
          <w:rFonts w:hint="eastAsia" w:ascii="仿宋_GB2312" w:hAnsi="仿宋" w:eastAsia="仿宋_GB2312" w:cs="仿宋"/>
          <w:sz w:val="28"/>
        </w:rPr>
      </w:pPr>
      <w:r>
        <w:rPr>
          <w:rFonts w:hint="eastAsia" w:ascii="仿宋_GB2312" w:hAnsi="仿宋" w:eastAsia="仿宋_GB2312" w:cs="仿宋"/>
          <w:sz w:val="28"/>
        </w:rPr>
        <w:t>（若此表不够填写，可自行加制附表）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08826D88"/>
    <w:rsid w:val="088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2024-02-02T02:39:00Z</dcterms:created>
  <dc:creator>Administrator</dc:creator>
  <cp:lastModifiedBy>Administrator</cp:lastModifiedBy>
  <dcterms:modified xsi:type="dcterms:W3CDTF">2024-02-02T02:39:45Z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CB248E34407E4E28B643854FC628397C_11</vt:lpwstr>
  </property>
</Properties>
</file>