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新宋体" w:eastAsia="方正小标宋简体"/>
          <w:spacing w:val="-4"/>
          <w:sz w:val="44"/>
          <w:szCs w:val="44"/>
        </w:rPr>
      </w:pPr>
      <w:bookmarkStart w:id="0" w:name="_GoBack"/>
      <w:r>
        <w:rPr>
          <w:rFonts w:hint="eastAsia" w:ascii="方正小标宋简体" w:hAnsi="新宋体" w:eastAsia="方正小标宋简体"/>
          <w:spacing w:val="-4"/>
          <w:sz w:val="44"/>
          <w:szCs w:val="44"/>
        </w:rPr>
        <w:t>区、市台广播作品报送数额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728"/>
        <w:gridCol w:w="765"/>
        <w:gridCol w:w="1035"/>
        <w:gridCol w:w="525"/>
        <w:gridCol w:w="570"/>
        <w:gridCol w:w="1680"/>
        <w:gridCol w:w="720"/>
        <w:gridCol w:w="795"/>
        <w:gridCol w:w="1020"/>
        <w:gridCol w:w="975"/>
        <w:gridCol w:w="870"/>
        <w:gridCol w:w="645"/>
        <w:gridCol w:w="720"/>
        <w:gridCol w:w="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945" w:firstLineChars="450"/>
              <w:textAlignment w:val="auto"/>
              <w:rPr>
                <w:rFonts w:hint="eastAsia" w:ascii="仿宋_GB2312" w:hAnsi="黑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1155" w:firstLineChars="550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项  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仿宋_GB2312" w:hAnsi="黑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315" w:firstLineChars="150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单  位</w:t>
            </w:r>
          </w:p>
        </w:tc>
        <w:tc>
          <w:tcPr>
            <w:tcW w:w="53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黑体" w:eastAsia="仿宋_GB2312" w:cs="楷体_GB2312"/>
                <w:szCs w:val="21"/>
              </w:rPr>
            </w:pPr>
            <w:r>
              <w:rPr>
                <w:rFonts w:hint="eastAsia" w:ascii="仿宋_GB2312" w:hAnsi="黑体" w:eastAsia="仿宋_GB2312" w:cs="楷体_GB2312"/>
                <w:szCs w:val="21"/>
              </w:rPr>
              <w:t>广播新闻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黑体" w:eastAsia="仿宋_GB2312" w:cs="楷体_GB2312"/>
                <w:szCs w:val="21"/>
              </w:rPr>
            </w:pPr>
            <w:r>
              <w:rPr>
                <w:rFonts w:hint="eastAsia" w:ascii="仿宋_GB2312" w:hAnsi="黑体" w:eastAsia="仿宋_GB2312" w:cs="楷体_GB2312"/>
                <w:szCs w:val="21"/>
              </w:rPr>
              <w:t>广播社教</w:t>
            </w:r>
          </w:p>
        </w:tc>
        <w:tc>
          <w:tcPr>
            <w:tcW w:w="4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黑体" w:eastAsia="仿宋_GB2312" w:cs="楷体_GB2312"/>
                <w:szCs w:val="21"/>
              </w:rPr>
            </w:pPr>
            <w:r>
              <w:rPr>
                <w:rFonts w:hint="eastAsia" w:ascii="仿宋_GB2312" w:hAnsi="黑体" w:eastAsia="仿宋_GB2312" w:cs="楷体_GB2312"/>
                <w:szCs w:val="21"/>
              </w:rPr>
              <w:t>广播文艺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短消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长消息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连续、系列、组合报道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评论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专题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现场直播、新闻访谈、节目编排、新闻栏目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专题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栏目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音乐节目、广播新歌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文学节目、广播剧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综艺、戏曲节目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栏目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公益广告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广西广播电视电台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105" w:firstLineChars="5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南宁广播电视台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105" w:firstLineChars="5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柳州市广播电视电台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105" w:firstLineChars="5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桂林广播电视台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105" w:firstLineChars="5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梧州市广播电视台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105" w:firstLineChars="5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北海广播电视台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105" w:firstLineChars="5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钦州市融媒体中心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101" w:firstLineChars="50"/>
              <w:textAlignment w:val="auto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1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防城港市广播电视台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630" w:firstLineChars="30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105" w:firstLineChars="5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贵港市广播电视台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630" w:firstLineChars="30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105" w:firstLineChars="5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玉林广播电视台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630" w:firstLineChars="30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105" w:firstLineChars="5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河池市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融媒体中心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630" w:firstLineChars="30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105" w:firstLineChars="5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百色市广播电视台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630" w:firstLineChars="30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105" w:firstLineChars="5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贺州市广播电视台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630" w:firstLineChars="30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105" w:firstLineChars="5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来宾市融媒体中心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630" w:firstLineChars="30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105" w:firstLineChars="5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崇左广播电视台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630" w:firstLineChars="30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105" w:firstLineChars="5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央视广西总站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105" w:firstLineChars="5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总计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7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33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105" w:firstLineChars="50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250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Tk5MTA5MzJlZjljNzNjNTBjZTc5NjZkMDk1MzcifQ=="/>
  </w:docVars>
  <w:rsids>
    <w:rsidRoot w:val="449F562F"/>
    <w:rsid w:val="449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2024-02-02T02:45:00Z</dcterms:created>
  <dc:creator>Administrator</dc:creator>
  <cp:lastModifiedBy>Administrator</cp:lastModifiedBy>
  <dcterms:modified xsi:type="dcterms:W3CDTF">2024-02-02T02:46:55Z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41624C79DA5B48E9AC99C957084C836B_11</vt:lpwstr>
  </property>
</Properties>
</file>