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新宋体" w:eastAsia="方正小标宋简体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区、市台电视作品报送数额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825"/>
        <w:gridCol w:w="734"/>
        <w:gridCol w:w="1129"/>
        <w:gridCol w:w="572"/>
        <w:gridCol w:w="613"/>
        <w:gridCol w:w="1655"/>
        <w:gridCol w:w="892"/>
        <w:gridCol w:w="763"/>
        <w:gridCol w:w="750"/>
        <w:gridCol w:w="675"/>
        <w:gridCol w:w="675"/>
        <w:gridCol w:w="780"/>
        <w:gridCol w:w="710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snapToGrid w:val="0"/>
              <w:ind w:firstLine="945" w:firstLineChars="450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项  目</w:t>
            </w:r>
          </w:p>
          <w:p>
            <w:pPr>
              <w:snapToGrid w:val="0"/>
              <w:ind w:firstLine="210" w:firstLineChars="100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snapToGrid w:val="0"/>
              <w:ind w:firstLine="210" w:firstLineChars="100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单  位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电视新闻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电视社教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电视文艺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楷体_GB2312"/>
                <w:szCs w:val="21"/>
              </w:rPr>
            </w:pPr>
            <w:r>
              <w:rPr>
                <w:rFonts w:hint="eastAsia" w:ascii="仿宋_GB2312" w:hAnsi="黑体" w:eastAsia="仿宋_GB2312" w:cs="楷体_GB2312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短消息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长消息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连续、系列、组合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报道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评论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专题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现场直播、新闻访谈、新闻节目编排、新闻栏目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纪录片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专题片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栏目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综艺节目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音乐戏曲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电视剧、动画片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公益广告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5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4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柳州市广播电视台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桂林广播电视台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梧州市广播电视台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钦州市融媒体中心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防城港市广播电视台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贵港市广播电视台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玉林广播电视台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河池市融媒体中心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百色市广播电视台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贺州市广播电视台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来宾市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融媒体中心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崇左广播电视台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央视广西总站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中铁南宁局融媒体中心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柳钢融媒体中心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34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38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80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260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楷体" w:eastAsia="仿宋_GB2312" w:cs="楷体"/>
          <w:szCs w:val="21"/>
        </w:rPr>
        <w:t>注：</w:t>
      </w:r>
      <w:r>
        <w:rPr>
          <w:rFonts w:hint="eastAsia" w:ascii="仿宋_GB2312" w:eastAsia="仿宋_GB2312"/>
          <w:szCs w:val="21"/>
        </w:rPr>
        <w:t>因上一年度违规，南宁广播电视台削减一电视新闻长消息作品参评名额。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7ECD4376"/>
    <w:rsid w:val="783D0751"/>
    <w:rsid w:val="7EC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2024-02-02T02:47:00Z</dcterms:created>
  <dc:creator>Administrator</dc:creator>
  <cp:lastModifiedBy>Administrator</cp:lastModifiedBy>
  <dcterms:modified xsi:type="dcterms:W3CDTF">2024-02-02T02:47:26Z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8A99315AF7E040B2908E3A09A2EDC2FD_11</vt:lpwstr>
  </property>
</Properties>
</file>