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新宋体" w:eastAsia="方正小标宋简体"/>
          <w:spacing w:val="-4"/>
          <w:sz w:val="44"/>
          <w:szCs w:val="40"/>
        </w:rPr>
      </w:pPr>
      <w:bookmarkStart w:id="0" w:name="_GoBack"/>
      <w:r>
        <w:rPr>
          <w:rFonts w:hint="eastAsia" w:ascii="方正小标宋简体" w:hAnsi="新宋体" w:eastAsia="方正小标宋简体"/>
          <w:spacing w:val="-4"/>
          <w:sz w:val="44"/>
          <w:szCs w:val="40"/>
        </w:rPr>
        <w:t>县级融媒体中心作品</w:t>
      </w:r>
      <w:r>
        <w:rPr>
          <w:rFonts w:hint="eastAsia" w:ascii="方正小标宋简体" w:hAnsi="新宋体" w:eastAsia="方正小标宋简体"/>
          <w:spacing w:val="-4"/>
          <w:sz w:val="44"/>
          <w:szCs w:val="40"/>
          <w:lang w:eastAsia="zh-CN"/>
        </w:rPr>
        <w:t>广播、电视、网络视听、播音主持</w:t>
      </w:r>
      <w:r>
        <w:rPr>
          <w:rFonts w:hint="eastAsia" w:ascii="方正小标宋简体" w:hAnsi="新宋体" w:eastAsia="方正小标宋简体"/>
          <w:spacing w:val="-4"/>
          <w:sz w:val="44"/>
          <w:szCs w:val="40"/>
        </w:rPr>
        <w:t>报送数额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textAlignment w:val="auto"/>
        <w:rPr>
          <w:rFonts w:hint="eastAsia"/>
        </w:rPr>
      </w:pPr>
    </w:p>
    <w:tbl>
      <w:tblPr>
        <w:tblStyle w:val="3"/>
        <w:tblW w:w="0" w:type="auto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1471"/>
        <w:gridCol w:w="1553"/>
        <w:gridCol w:w="1560"/>
        <w:gridCol w:w="2981"/>
        <w:gridCol w:w="3379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630" w:firstLineChars="30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 xml:space="preserve">  项 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630" w:firstLineChars="300"/>
              <w:textAlignment w:val="auto"/>
              <w:rPr>
                <w:rFonts w:hint="eastAsia" w:ascii="仿宋_GB2312" w:hAnsi="黑体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ind w:firstLine="105" w:firstLineChars="50"/>
              <w:jc w:val="left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单  位</w:t>
            </w:r>
          </w:p>
        </w:tc>
        <w:tc>
          <w:tcPr>
            <w:tcW w:w="14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广播作品</w:t>
            </w:r>
          </w:p>
        </w:tc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电视作品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播音主持作品</w:t>
            </w:r>
          </w:p>
        </w:tc>
        <w:tc>
          <w:tcPr>
            <w:tcW w:w="63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网络视听作品</w:t>
            </w: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eastAsia="仿宋_GB2312"/>
                <w:szCs w:val="21"/>
              </w:rPr>
            </w:pPr>
          </w:p>
        </w:tc>
        <w:tc>
          <w:tcPr>
            <w:tcW w:w="14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  <w:tc>
          <w:tcPr>
            <w:tcW w:w="2981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hint="eastAsia"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消息、评论、专题、移动直播、融合报道、应用创新、专栏</w:t>
            </w:r>
          </w:p>
        </w:tc>
        <w:tc>
          <w:tcPr>
            <w:tcW w:w="3379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szCs w:val="21"/>
              </w:rPr>
              <w:t>短视（音）频、网络影视、网络文艺、页（界）面设计、公益广告</w:t>
            </w:r>
          </w:p>
        </w:tc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黑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南宁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柳州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桂林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梧州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北海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钦州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防城港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贵港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玉林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7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河池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4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10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百色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11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  <w:r>
              <w:rPr>
                <w:rFonts w:hint="eastAsia" w:ascii="Times New Roman" w:hAnsi="Times New Roman" w:eastAsia="仿宋_GB2312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贺州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来宾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崇左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3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6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合计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</w:t>
            </w:r>
          </w:p>
        </w:tc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35</w:t>
            </w:r>
          </w:p>
        </w:tc>
        <w:tc>
          <w:tcPr>
            <w:tcW w:w="2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87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87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288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ind w:firstLine="420"/>
        <w:textAlignment w:val="auto"/>
        <w:rPr>
          <w:rFonts w:hint="eastAsia" w:ascii="仿宋_GB2312" w:hAnsi="楷体" w:eastAsia="仿宋_GB2312" w:cs="楷体"/>
          <w:szCs w:val="21"/>
        </w:rPr>
      </w:pPr>
      <w:r>
        <w:rPr>
          <w:rFonts w:hint="eastAsia" w:ascii="仿宋_GB2312" w:hAnsi="楷体" w:eastAsia="仿宋_GB2312" w:cs="楷体"/>
          <w:szCs w:val="21"/>
        </w:rPr>
        <w:t>注：</w:t>
      </w:r>
      <w:r>
        <w:rPr>
          <w:rFonts w:hint="eastAsia" w:ascii="仿宋_GB2312" w:eastAsia="仿宋_GB2312"/>
          <w:szCs w:val="21"/>
        </w:rPr>
        <w:t>因上一年度违规，玉林北流市融媒体中心、南宁马山县融媒体中心、百色隆林各族自治县融媒体中心今年不予参评电视新闻长消息作品。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22545B2E"/>
    <w:rsid w:val="2254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2024-02-02T02:48:00Z</dcterms:created>
  <dc:creator>Administrator</dc:creator>
  <cp:lastModifiedBy>Administrator</cp:lastModifiedBy>
  <dcterms:modified xsi:type="dcterms:W3CDTF">2024-02-02T02:49:33Z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868CAB77DD234085A478AE093EE00A5F_11</vt:lpwstr>
  </property>
</Properties>
</file>