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2-2</w:t>
      </w:r>
    </w:p>
    <w:p>
      <w:pPr>
        <w:overflowPunct w:val="0"/>
        <w:topLinePunct/>
        <w:spacing w:line="560" w:lineRule="exact"/>
        <w:ind w:left="3060" w:leftChars="200" w:hanging="2640" w:hangingChars="600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202</w:t>
      </w:r>
      <w:r>
        <w:rPr>
          <w:rFonts w:ascii="方正小标宋简体" w:hAnsi="楷体" w:eastAsia="方正小标宋简体"/>
          <w:sz w:val="44"/>
          <w:szCs w:val="44"/>
        </w:rPr>
        <w:t>5</w:t>
      </w:r>
      <w:r>
        <w:rPr>
          <w:rFonts w:hint="eastAsia" w:ascii="方正小标宋简体" w:hAnsi="楷体" w:eastAsia="方正小标宋简体"/>
          <w:sz w:val="44"/>
          <w:szCs w:val="44"/>
        </w:rPr>
        <w:t>年广西广播电视和网络视听</w:t>
      </w:r>
    </w:p>
    <w:p>
      <w:pPr>
        <w:overflowPunct w:val="0"/>
        <w:topLinePunct/>
        <w:spacing w:line="560" w:lineRule="exact"/>
        <w:ind w:left="3060" w:leftChars="200" w:hanging="2640" w:hangingChars="600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青年</w:t>
      </w:r>
      <w:r>
        <w:rPr>
          <w:rFonts w:ascii="方正小标宋简体" w:hAnsi="楷体" w:eastAsia="方正小标宋简体"/>
          <w:sz w:val="44"/>
          <w:szCs w:val="44"/>
        </w:rPr>
        <w:t>创新</w:t>
      </w:r>
      <w:r>
        <w:rPr>
          <w:rFonts w:hint="eastAsia" w:ascii="方正小标宋简体" w:hAnsi="楷体" w:eastAsia="方正小标宋简体"/>
          <w:sz w:val="44"/>
          <w:szCs w:val="44"/>
        </w:rPr>
        <w:t>人才自动入选名单</w:t>
      </w:r>
    </w:p>
    <w:p>
      <w:pPr>
        <w:overflowPunct w:val="0"/>
        <w:topLinePunct/>
        <w:spacing w:line="56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（共</w:t>
      </w:r>
      <w:r>
        <w:rPr>
          <w:rFonts w:ascii="仿宋_GB2312" w:hAnsi="黑体" w:eastAsia="仿宋_GB2312"/>
          <w:sz w:val="32"/>
          <w:szCs w:val="32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人）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（一）新闻</w:t>
      </w:r>
      <w:r>
        <w:rPr>
          <w:rFonts w:ascii="黑体" w:hAnsi="黑体" w:eastAsia="黑体"/>
          <w:sz w:val="32"/>
          <w:szCs w:val="32"/>
        </w:rPr>
        <w:t>宣传人才4</w:t>
      </w:r>
      <w:r>
        <w:rPr>
          <w:rFonts w:hint="eastAsia" w:ascii="黑体" w:hAnsi="黑体" w:eastAsia="黑体"/>
          <w:sz w:val="32"/>
          <w:szCs w:val="32"/>
        </w:rPr>
        <w:t>人</w:t>
      </w:r>
    </w:p>
    <w:p>
      <w:pPr>
        <w:tabs>
          <w:tab w:val="left" w:pos="2100"/>
        </w:tabs>
        <w:spacing w:line="54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 </w:t>
      </w:r>
      <w:r>
        <w:rPr>
          <w:rFonts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梁  </w:t>
      </w:r>
      <w:r>
        <w:rPr>
          <w:rFonts w:hint="eastAsia" w:ascii="微软雅黑" w:hAnsi="微软雅黑" w:eastAsia="微软雅黑" w:cs="微软雅黑"/>
          <w:sz w:val="32"/>
          <w:szCs w:val="32"/>
        </w:rPr>
        <w:t>鋆</w:t>
      </w:r>
      <w:r>
        <w:rPr>
          <w:rFonts w:hint="eastAsia" w:ascii="仿宋_GB2312" w:hAnsi="黑体" w:eastAsia="仿宋_GB2312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广西广播电视台综合广播副总监、新闻中心副主任（兼），主任记者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ascii="仿宋_GB2312" w:hAnsi="黑体" w:eastAsia="仿宋_GB2312"/>
          <w:spacing w:val="-6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范  凡 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-6"/>
          <w:sz w:val="32"/>
          <w:szCs w:val="32"/>
        </w:rPr>
        <w:t>广西广播电视台综合广播融媒体新闻部副主管，主任编辑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陈  娟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广西广播电视台新闻频道融合产业部副主管，主任记者</w:t>
      </w:r>
    </w:p>
    <w:p>
      <w:pPr>
        <w:tabs>
          <w:tab w:val="left" w:pos="2100"/>
        </w:tabs>
        <w:spacing w:line="540" w:lineRule="exact"/>
        <w:rPr>
          <w:rFonts w:hint="eastAsia" w:ascii="仿宋_GB2312" w:hAnsi="黑体" w:eastAsia="仿宋_GB2312"/>
          <w:spacing w:val="-6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李  凯      </w:t>
      </w:r>
      <w:r>
        <w:rPr>
          <w:rFonts w:hint="eastAsia" w:ascii="仿宋_GB2312" w:hAnsi="黑体" w:eastAsia="仿宋_GB2312"/>
          <w:spacing w:val="-6"/>
          <w:sz w:val="32"/>
          <w:szCs w:val="32"/>
        </w:rPr>
        <w:t xml:space="preserve"> 广西大学新闻与传播学院</w:t>
      </w:r>
      <w:r>
        <w:rPr>
          <w:rFonts w:ascii="仿宋_GB2312" w:hAnsi="黑体" w:eastAsia="仿宋_GB2312"/>
          <w:spacing w:val="-6"/>
          <w:sz w:val="32"/>
          <w:szCs w:val="32"/>
        </w:rPr>
        <w:t>院长助理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，副教授</w:t>
      </w:r>
    </w:p>
    <w:p>
      <w:pPr>
        <w:tabs>
          <w:tab w:val="left" w:pos="2100"/>
        </w:tabs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（二）文艺</w:t>
      </w:r>
      <w:r>
        <w:rPr>
          <w:rFonts w:ascii="黑体" w:hAnsi="黑体" w:eastAsia="黑体"/>
          <w:sz w:val="32"/>
          <w:szCs w:val="32"/>
        </w:rPr>
        <w:t>创作和理论研究教育人才2</w:t>
      </w:r>
      <w:r>
        <w:rPr>
          <w:rFonts w:hint="eastAsia" w:ascii="黑体" w:hAnsi="黑体" w:eastAsia="黑体"/>
          <w:sz w:val="32"/>
          <w:szCs w:val="32"/>
        </w:rPr>
        <w:t>人</w:t>
      </w:r>
    </w:p>
    <w:p>
      <w:pPr>
        <w:tabs>
          <w:tab w:val="left" w:pos="2100"/>
        </w:tabs>
        <w:spacing w:line="54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 </w:t>
      </w:r>
      <w:r>
        <w:rPr>
          <w:rFonts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>
      <w:pPr>
        <w:tabs>
          <w:tab w:val="left" w:pos="2100"/>
        </w:tabs>
        <w:spacing w:line="540" w:lineRule="exact"/>
        <w:ind w:left="2080" w:hanging="2080" w:hangingChars="650"/>
        <w:jc w:val="left"/>
        <w:rPr>
          <w:rFonts w:hint="eastAsia" w:ascii="仿宋_GB2312" w:hAnsi="黑体" w:eastAsia="仿宋_GB2312"/>
          <w:spacing w:val="-1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蓝善康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</w:t>
      </w:r>
      <w:r>
        <w:rPr>
          <w:rFonts w:ascii="仿宋_GB2312" w:hAnsi="仿宋" w:eastAsia="仿宋_GB2312"/>
          <w:b/>
          <w:sz w:val="32"/>
          <w:szCs w:val="32"/>
        </w:rPr>
        <w:t xml:space="preserve">    </w:t>
      </w:r>
      <w:r>
        <w:rPr>
          <w:rFonts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-10"/>
          <w:sz w:val="32"/>
          <w:szCs w:val="32"/>
        </w:rPr>
        <w:t>广西师范大学文学院</w:t>
      </w:r>
      <w:r>
        <w:rPr>
          <w:rFonts w:ascii="仿宋_GB2312" w:hAnsi="黑体" w:eastAsia="仿宋_GB2312"/>
          <w:spacing w:val="-10"/>
          <w:sz w:val="32"/>
          <w:szCs w:val="32"/>
        </w:rPr>
        <w:t>新闻与传播学院副院长</w:t>
      </w:r>
      <w:r>
        <w:rPr>
          <w:rFonts w:hint="eastAsia" w:ascii="仿宋_GB2312" w:hAnsi="黑体" w:eastAsia="仿宋_GB2312"/>
          <w:spacing w:val="-10"/>
          <w:sz w:val="32"/>
          <w:szCs w:val="32"/>
        </w:rPr>
        <w:t>，</w:t>
      </w:r>
    </w:p>
    <w:p>
      <w:pPr>
        <w:tabs>
          <w:tab w:val="left" w:pos="2100"/>
        </w:tabs>
        <w:spacing w:line="540" w:lineRule="exact"/>
        <w:jc w:val="left"/>
        <w:rPr>
          <w:rFonts w:ascii="仿宋_GB2312" w:hAnsi="黑体" w:eastAsia="仿宋_GB2312"/>
          <w:spacing w:val="-10"/>
          <w:sz w:val="32"/>
          <w:szCs w:val="32"/>
        </w:rPr>
      </w:pPr>
      <w:r>
        <w:rPr>
          <w:rFonts w:ascii="仿宋_GB2312" w:hAnsi="黑体" w:eastAsia="仿宋_GB2312"/>
          <w:spacing w:val="-10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副教授</w:t>
      </w:r>
    </w:p>
    <w:p>
      <w:pPr>
        <w:tabs>
          <w:tab w:val="left" w:pos="2100"/>
        </w:tabs>
        <w:spacing w:line="5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杨祝顺 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 xml:space="preserve">广西师范大学法学院副院长，副教授　 </w:t>
      </w:r>
    </w:p>
    <w:p>
      <w:pPr>
        <w:tabs>
          <w:tab w:val="left" w:pos="2100"/>
        </w:tabs>
        <w:spacing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（三）科技与工程技术人才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人</w:t>
      </w:r>
    </w:p>
    <w:p>
      <w:pPr>
        <w:tabs>
          <w:tab w:val="left" w:pos="2100"/>
        </w:tabs>
        <w:spacing w:line="54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 </w:t>
      </w:r>
      <w:r>
        <w:rPr>
          <w:rFonts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谈  毅 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广西润象信息网络工程有限公司网络运维中心副经理，高级工程师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1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4B"/>
    <w:rsid w:val="00575C3E"/>
    <w:rsid w:val="00DA4F4B"/>
    <w:rsid w:val="3EAB0813"/>
    <w:rsid w:val="4EFFD802"/>
    <w:rsid w:val="4FF7943D"/>
    <w:rsid w:val="7BEECBE9"/>
    <w:rsid w:val="BBDE2A60"/>
    <w:rsid w:val="F53FD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gxxc</cp:lastModifiedBy>
  <dcterms:modified xsi:type="dcterms:W3CDTF">2025-09-18T15:49:14Z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