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194" w:rsidRDefault="00AB5194">
      <w:pPr>
        <w:pStyle w:val="a3"/>
        <w:ind w:left="0"/>
        <w:rPr>
          <w:rFonts w:ascii="Times New Roman"/>
          <w:sz w:val="20"/>
        </w:rPr>
      </w:pPr>
    </w:p>
    <w:p w:rsidR="00AB5194" w:rsidRDefault="00AB5194">
      <w:pPr>
        <w:pStyle w:val="a3"/>
        <w:ind w:left="0"/>
        <w:rPr>
          <w:rFonts w:ascii="Times New Roman"/>
          <w:sz w:val="20"/>
        </w:rPr>
      </w:pPr>
    </w:p>
    <w:p w:rsidR="00AB5194" w:rsidRDefault="00AB5194">
      <w:pPr>
        <w:pStyle w:val="a3"/>
        <w:ind w:left="0"/>
        <w:rPr>
          <w:rFonts w:ascii="Times New Roman"/>
          <w:sz w:val="20"/>
        </w:rPr>
      </w:pPr>
    </w:p>
    <w:p w:rsidR="00AB5194" w:rsidRDefault="00AB5194">
      <w:pPr>
        <w:pStyle w:val="a3"/>
        <w:ind w:left="0"/>
        <w:rPr>
          <w:rFonts w:ascii="Times New Roman"/>
          <w:sz w:val="20"/>
        </w:rPr>
      </w:pPr>
    </w:p>
    <w:p w:rsidR="00AB5194" w:rsidRDefault="00AB5194">
      <w:pPr>
        <w:pStyle w:val="a3"/>
        <w:ind w:left="0"/>
        <w:rPr>
          <w:rFonts w:ascii="Times New Roman"/>
          <w:sz w:val="20"/>
        </w:rPr>
      </w:pPr>
    </w:p>
    <w:p w:rsidR="00AB5194" w:rsidRDefault="00AB5194">
      <w:pPr>
        <w:pStyle w:val="a3"/>
        <w:ind w:left="0"/>
        <w:rPr>
          <w:rFonts w:ascii="Times New Roman"/>
          <w:sz w:val="20"/>
        </w:rPr>
      </w:pPr>
    </w:p>
    <w:p w:rsidR="00AB5194" w:rsidRDefault="00AB5194">
      <w:pPr>
        <w:pStyle w:val="a3"/>
        <w:ind w:left="0"/>
        <w:rPr>
          <w:rFonts w:ascii="Times New Roman"/>
          <w:sz w:val="20"/>
        </w:rPr>
      </w:pPr>
    </w:p>
    <w:p w:rsidR="00AB5194" w:rsidRDefault="00AB5194">
      <w:pPr>
        <w:pStyle w:val="a3"/>
        <w:ind w:left="0"/>
        <w:rPr>
          <w:rFonts w:ascii="Times New Roman"/>
          <w:sz w:val="20"/>
        </w:rPr>
      </w:pPr>
    </w:p>
    <w:p w:rsidR="00AB5194" w:rsidRDefault="00AB5194">
      <w:pPr>
        <w:pStyle w:val="a3"/>
        <w:ind w:left="0"/>
        <w:rPr>
          <w:rFonts w:ascii="Times New Roman"/>
          <w:sz w:val="20"/>
        </w:rPr>
      </w:pPr>
    </w:p>
    <w:p w:rsidR="00AB5194" w:rsidRDefault="00AB5194">
      <w:pPr>
        <w:pStyle w:val="a3"/>
        <w:spacing w:before="5"/>
        <w:ind w:left="0"/>
        <w:rPr>
          <w:rFonts w:ascii="Times New Roman"/>
          <w:sz w:val="28"/>
        </w:rPr>
      </w:pPr>
    </w:p>
    <w:p w:rsidR="00AB5194" w:rsidRDefault="00D01D34">
      <w:pPr>
        <w:spacing w:before="50" w:line="336" w:lineRule="auto"/>
        <w:ind w:left="2126" w:right="1306" w:hanging="975"/>
        <w:jc w:val="center"/>
        <w:rPr>
          <w:rFonts w:ascii="方正小标宋简体" w:eastAsia="方正小标宋简体" w:hAnsi="方正小标宋简体" w:cs="方正小标宋简体"/>
          <w:sz w:val="52"/>
        </w:rPr>
      </w:pPr>
      <w:r>
        <w:rPr>
          <w:rFonts w:ascii="方正小标宋简体" w:eastAsia="方正小标宋简体" w:hAnsi="方正小标宋简体" w:cs="方正小标宋简体" w:hint="eastAsia"/>
          <w:sz w:val="52"/>
        </w:rPr>
        <w:t>广西新闻出版技工学校</w:t>
      </w:r>
    </w:p>
    <w:p w:rsidR="00AB5194" w:rsidRDefault="00D01D34">
      <w:pPr>
        <w:spacing w:before="50" w:line="336" w:lineRule="auto"/>
        <w:ind w:left="2126" w:right="1306" w:hanging="975"/>
        <w:jc w:val="center"/>
        <w:rPr>
          <w:sz w:val="52"/>
        </w:rPr>
      </w:pPr>
      <w:r>
        <w:rPr>
          <w:rFonts w:ascii="方正小标宋简体" w:eastAsia="方正小标宋简体" w:hAnsi="方正小标宋简体" w:cs="方正小标宋简体" w:hint="eastAsia"/>
          <w:sz w:val="52"/>
        </w:rPr>
        <w:t>20</w:t>
      </w:r>
      <w:r>
        <w:rPr>
          <w:rFonts w:ascii="方正小标宋简体" w:eastAsia="方正小标宋简体" w:hAnsi="方正小标宋简体" w:cs="方正小标宋简体" w:hint="eastAsia"/>
          <w:sz w:val="52"/>
          <w:lang w:val="en-US"/>
        </w:rPr>
        <w:t>20</w:t>
      </w:r>
      <w:r>
        <w:rPr>
          <w:rFonts w:ascii="方正小标宋简体" w:eastAsia="方正小标宋简体" w:hAnsi="方正小标宋简体" w:cs="方正小标宋简体" w:hint="eastAsia"/>
          <w:sz w:val="52"/>
        </w:rPr>
        <w:t>年度部门决算</w:t>
      </w:r>
    </w:p>
    <w:p w:rsidR="00AB5194" w:rsidRDefault="00AB5194">
      <w:pPr>
        <w:spacing w:line="336" w:lineRule="auto"/>
        <w:jc w:val="center"/>
        <w:rPr>
          <w:sz w:val="52"/>
        </w:rPr>
        <w:sectPr w:rsidR="00AB5194">
          <w:footerReference w:type="even" r:id="rId8"/>
          <w:footerReference w:type="default" r:id="rId9"/>
          <w:type w:val="continuous"/>
          <w:pgSz w:w="11910" w:h="16840"/>
          <w:pgMar w:top="1580" w:right="1520" w:bottom="1520" w:left="1680" w:header="720" w:footer="1321" w:gutter="0"/>
          <w:pgNumType w:start="1"/>
          <w:cols w:space="720"/>
        </w:sectPr>
      </w:pPr>
    </w:p>
    <w:p w:rsidR="00AB5194" w:rsidRDefault="00D01D34">
      <w:pPr>
        <w:tabs>
          <w:tab w:val="left" w:pos="1810"/>
        </w:tabs>
        <w:spacing w:line="691" w:lineRule="exact"/>
        <w:ind w:left="485"/>
        <w:jc w:val="both"/>
        <w:rPr>
          <w:rFonts w:ascii="方正小标宋简体" w:eastAsia="方正小标宋简体" w:hAnsi="方正小标宋简体" w:cs="方正小标宋简体"/>
          <w:b/>
          <w:sz w:val="44"/>
        </w:rPr>
      </w:pPr>
      <w:r>
        <w:rPr>
          <w:rFonts w:ascii="方正小标宋简体" w:eastAsia="方正小标宋简体" w:hAnsi="方正小标宋简体" w:cs="方正小标宋简体" w:hint="eastAsia"/>
          <w:b/>
          <w:sz w:val="44"/>
          <w:lang w:val="en-US"/>
        </w:rPr>
        <w:lastRenderedPageBreak/>
        <w:t xml:space="preserve">                目  录</w:t>
      </w:r>
    </w:p>
    <w:p w:rsidR="00AB5194" w:rsidRDefault="00AB5194">
      <w:pPr>
        <w:pStyle w:val="a3"/>
        <w:spacing w:before="11"/>
        <w:ind w:left="0"/>
        <w:rPr>
          <w:rFonts w:ascii="Microsoft JhengHei"/>
          <w:b/>
          <w:sz w:val="45"/>
        </w:rPr>
      </w:pPr>
    </w:p>
    <w:p w:rsidR="00AB5194" w:rsidRDefault="00D01D34">
      <w:pPr>
        <w:pStyle w:val="a3"/>
        <w:ind w:left="763"/>
        <w:rPr>
          <w:rFonts w:ascii="黑体" w:eastAsia="黑体"/>
        </w:rPr>
      </w:pPr>
      <w:r>
        <w:rPr>
          <w:rFonts w:ascii="黑体" w:eastAsia="黑体" w:hint="eastAsia"/>
        </w:rPr>
        <w:t>第一部分：广西新闻出版技工学校概况</w:t>
      </w:r>
    </w:p>
    <w:p w:rsidR="00AB5194" w:rsidRDefault="00D01D34">
      <w:pPr>
        <w:pStyle w:val="a3"/>
        <w:spacing w:before="214"/>
        <w:ind w:left="763"/>
        <w:rPr>
          <w:rFonts w:ascii="仿宋_GB2312" w:eastAsia="仿宋_GB2312" w:hAnsi="仿宋_GB2312" w:cs="仿宋_GB2312"/>
        </w:rPr>
      </w:pPr>
      <w:r>
        <w:rPr>
          <w:rFonts w:ascii="仿宋_GB2312" w:eastAsia="仿宋_GB2312" w:hAnsi="仿宋_GB2312" w:cs="仿宋_GB2312" w:hint="eastAsia"/>
        </w:rPr>
        <w:t>一、主要职能</w:t>
      </w:r>
    </w:p>
    <w:p w:rsidR="00AB5194" w:rsidRDefault="00D01D34">
      <w:pPr>
        <w:pStyle w:val="a3"/>
        <w:spacing w:before="214"/>
        <w:ind w:left="763"/>
        <w:rPr>
          <w:rFonts w:ascii="仿宋_GB2312" w:eastAsia="仿宋_GB2312" w:hAnsi="仿宋_GB2312" w:cs="仿宋_GB2312"/>
        </w:rPr>
      </w:pPr>
      <w:r>
        <w:rPr>
          <w:rFonts w:ascii="仿宋_GB2312" w:eastAsia="仿宋_GB2312" w:hAnsi="仿宋_GB2312" w:cs="仿宋_GB2312" w:hint="eastAsia"/>
        </w:rPr>
        <w:t>二、部门决算单位构成</w:t>
      </w:r>
    </w:p>
    <w:p w:rsidR="00AB5194" w:rsidRDefault="00D01D34">
      <w:pPr>
        <w:pStyle w:val="a3"/>
        <w:spacing w:before="214"/>
        <w:ind w:left="763"/>
        <w:rPr>
          <w:rFonts w:ascii="黑体" w:eastAsia="黑体"/>
        </w:rPr>
      </w:pPr>
      <w:r>
        <w:rPr>
          <w:rFonts w:ascii="黑体" w:eastAsia="黑体" w:hint="eastAsia"/>
        </w:rPr>
        <w:t>第二部分：广西新闻出版技工学校20</w:t>
      </w:r>
      <w:r>
        <w:rPr>
          <w:rFonts w:ascii="黑体" w:eastAsia="黑体" w:hint="eastAsia"/>
          <w:lang w:val="en-US"/>
        </w:rPr>
        <w:t>20</w:t>
      </w:r>
      <w:r>
        <w:rPr>
          <w:rFonts w:ascii="黑体" w:eastAsia="黑体" w:hint="eastAsia"/>
        </w:rPr>
        <w:t>年度部门决算报表</w:t>
      </w:r>
    </w:p>
    <w:p w:rsidR="00AB5194" w:rsidRDefault="00D01D34">
      <w:pPr>
        <w:pStyle w:val="a3"/>
        <w:spacing w:before="214"/>
        <w:ind w:left="763"/>
        <w:rPr>
          <w:rFonts w:ascii="仿宋_GB2312" w:eastAsia="仿宋_GB2312" w:hAnsi="仿宋_GB2312" w:cs="仿宋_GB2312"/>
        </w:rPr>
      </w:pPr>
      <w:r>
        <w:rPr>
          <w:rFonts w:ascii="仿宋_GB2312" w:eastAsia="仿宋_GB2312" w:hAnsi="仿宋_GB2312" w:cs="仿宋_GB2312" w:hint="eastAsia"/>
        </w:rPr>
        <w:t>表一：收入支出决算总表</w:t>
      </w:r>
    </w:p>
    <w:p w:rsidR="00AB5194" w:rsidRDefault="00D01D34">
      <w:pPr>
        <w:pStyle w:val="a3"/>
        <w:spacing w:before="214"/>
        <w:ind w:left="763"/>
        <w:rPr>
          <w:rFonts w:ascii="仿宋_GB2312" w:eastAsia="仿宋_GB2312" w:hAnsi="仿宋_GB2312" w:cs="仿宋_GB2312"/>
        </w:rPr>
      </w:pPr>
      <w:r>
        <w:rPr>
          <w:rFonts w:ascii="仿宋_GB2312" w:eastAsia="仿宋_GB2312" w:hAnsi="仿宋_GB2312" w:cs="仿宋_GB2312" w:hint="eastAsia"/>
        </w:rPr>
        <w:t>表二：收入决算表</w:t>
      </w:r>
    </w:p>
    <w:p w:rsidR="00AB5194" w:rsidRDefault="00D01D34">
      <w:pPr>
        <w:pStyle w:val="a3"/>
        <w:spacing w:before="214"/>
        <w:ind w:left="763"/>
        <w:rPr>
          <w:rFonts w:ascii="仿宋_GB2312" w:eastAsia="仿宋_GB2312" w:hAnsi="仿宋_GB2312" w:cs="仿宋_GB2312"/>
        </w:rPr>
      </w:pPr>
      <w:r>
        <w:rPr>
          <w:rFonts w:ascii="仿宋_GB2312" w:eastAsia="仿宋_GB2312" w:hAnsi="仿宋_GB2312" w:cs="仿宋_GB2312" w:hint="eastAsia"/>
        </w:rPr>
        <w:t>表三：支出决算表</w:t>
      </w:r>
    </w:p>
    <w:p w:rsidR="00AB5194" w:rsidRDefault="00D01D34">
      <w:pPr>
        <w:pStyle w:val="a3"/>
        <w:spacing w:before="214"/>
        <w:ind w:left="763"/>
        <w:rPr>
          <w:rFonts w:ascii="仿宋_GB2312" w:eastAsia="仿宋_GB2312" w:hAnsi="仿宋_GB2312" w:cs="仿宋_GB2312"/>
        </w:rPr>
      </w:pPr>
      <w:r>
        <w:rPr>
          <w:rFonts w:ascii="仿宋_GB2312" w:eastAsia="仿宋_GB2312" w:hAnsi="仿宋_GB2312" w:cs="仿宋_GB2312" w:hint="eastAsia"/>
        </w:rPr>
        <w:t>表四：财政拨款收入支出决算总表</w:t>
      </w:r>
    </w:p>
    <w:p w:rsidR="00AB5194" w:rsidRDefault="00D01D34">
      <w:pPr>
        <w:pStyle w:val="a3"/>
        <w:spacing w:before="214"/>
        <w:ind w:left="763"/>
        <w:rPr>
          <w:rFonts w:ascii="仿宋_GB2312" w:eastAsia="仿宋_GB2312" w:hAnsi="仿宋_GB2312" w:cs="仿宋_GB2312"/>
        </w:rPr>
      </w:pPr>
      <w:r>
        <w:rPr>
          <w:rFonts w:ascii="仿宋_GB2312" w:eastAsia="仿宋_GB2312" w:hAnsi="仿宋_GB2312" w:cs="仿宋_GB2312" w:hint="eastAsia"/>
        </w:rPr>
        <w:t>表五：一般公共预算财政拨款支出决算表</w:t>
      </w:r>
    </w:p>
    <w:p w:rsidR="00AB5194" w:rsidRDefault="00D01D34">
      <w:pPr>
        <w:pStyle w:val="a3"/>
        <w:spacing w:before="214"/>
        <w:ind w:left="763"/>
        <w:rPr>
          <w:rFonts w:ascii="仿宋_GB2312" w:eastAsia="仿宋_GB2312" w:hAnsi="仿宋_GB2312" w:cs="仿宋_GB2312"/>
        </w:rPr>
      </w:pPr>
      <w:r>
        <w:rPr>
          <w:rFonts w:ascii="仿宋_GB2312" w:eastAsia="仿宋_GB2312" w:hAnsi="仿宋_GB2312" w:cs="仿宋_GB2312" w:hint="eastAsia"/>
        </w:rPr>
        <w:t>表六：一般公共预算财政拨款基本支出决算表</w:t>
      </w:r>
    </w:p>
    <w:p w:rsidR="00AB5194" w:rsidRDefault="00D01D34">
      <w:pPr>
        <w:pStyle w:val="a3"/>
        <w:spacing w:before="214"/>
        <w:ind w:left="763"/>
        <w:rPr>
          <w:rFonts w:ascii="仿宋_GB2312" w:eastAsia="仿宋_GB2312" w:hAnsi="仿宋_GB2312" w:cs="仿宋_GB2312"/>
        </w:rPr>
      </w:pPr>
      <w:r>
        <w:rPr>
          <w:rFonts w:ascii="仿宋_GB2312" w:eastAsia="仿宋_GB2312" w:hAnsi="仿宋_GB2312" w:cs="仿宋_GB2312" w:hint="eastAsia"/>
        </w:rPr>
        <w:t>表七：一般公共预算财政拨款安排的“三公”经费支出决算表</w:t>
      </w:r>
    </w:p>
    <w:p w:rsidR="00AB5194" w:rsidRDefault="00D01D34">
      <w:pPr>
        <w:pStyle w:val="a3"/>
        <w:spacing w:before="214"/>
        <w:ind w:left="763"/>
        <w:rPr>
          <w:rFonts w:ascii="仿宋_GB2312" w:eastAsia="仿宋_GB2312" w:hAnsi="仿宋_GB2312" w:cs="仿宋_GB2312"/>
        </w:rPr>
      </w:pPr>
      <w:r>
        <w:rPr>
          <w:rFonts w:ascii="仿宋_GB2312" w:eastAsia="仿宋_GB2312" w:hAnsi="仿宋_GB2312" w:cs="仿宋_GB2312" w:hint="eastAsia"/>
        </w:rPr>
        <w:t>表八：政府性基金预算财政拨款收入支出决算表</w:t>
      </w:r>
    </w:p>
    <w:p w:rsidR="00AB5194" w:rsidRDefault="00D01D34">
      <w:pPr>
        <w:pStyle w:val="a3"/>
        <w:spacing w:before="214"/>
        <w:ind w:left="763"/>
        <w:rPr>
          <w:rFonts w:ascii="仿宋_GB2312" w:eastAsia="仿宋_GB2312" w:hAnsi="仿宋_GB2312" w:cs="仿宋_GB2312"/>
        </w:rPr>
      </w:pPr>
      <w:r>
        <w:rPr>
          <w:rFonts w:ascii="仿宋_GB2312" w:eastAsia="仿宋_GB2312" w:hAnsi="仿宋_GB2312" w:cs="仿宋_GB2312" w:hint="eastAsia"/>
        </w:rPr>
        <w:t>表九：国有资本经营预算财政拨款支出决算表</w:t>
      </w:r>
    </w:p>
    <w:p w:rsidR="00AB5194" w:rsidRDefault="00D01D34">
      <w:pPr>
        <w:pStyle w:val="a3"/>
        <w:spacing w:before="214"/>
        <w:ind w:left="763"/>
        <w:rPr>
          <w:rFonts w:ascii="黑体" w:eastAsia="黑体"/>
        </w:rPr>
      </w:pPr>
      <w:r>
        <w:rPr>
          <w:rFonts w:ascii="黑体" w:eastAsia="黑体" w:hint="eastAsia"/>
        </w:rPr>
        <w:t>第三部分：广西新闻出版技工学校20</w:t>
      </w:r>
      <w:r>
        <w:rPr>
          <w:rFonts w:ascii="黑体" w:eastAsia="黑体" w:hint="eastAsia"/>
          <w:lang w:val="en-US"/>
        </w:rPr>
        <w:t>20</w:t>
      </w:r>
      <w:r>
        <w:rPr>
          <w:rFonts w:ascii="黑体" w:eastAsia="黑体" w:hint="eastAsia"/>
        </w:rPr>
        <w:t>年度部门决算情况说明</w:t>
      </w:r>
    </w:p>
    <w:p w:rsidR="00AB5194" w:rsidRDefault="00D01D34">
      <w:pPr>
        <w:pStyle w:val="a3"/>
        <w:spacing w:before="214"/>
        <w:ind w:left="763"/>
        <w:rPr>
          <w:rFonts w:ascii="仿宋_GB2312" w:eastAsia="仿宋_GB2312" w:hAnsi="仿宋_GB2312" w:cs="仿宋_GB2312"/>
        </w:rPr>
      </w:pPr>
      <w:r>
        <w:rPr>
          <w:rFonts w:ascii="仿宋_GB2312" w:eastAsia="仿宋_GB2312" w:hAnsi="仿宋_GB2312" w:cs="仿宋_GB2312" w:hint="eastAsia"/>
        </w:rPr>
        <w:t>一、20</w:t>
      </w:r>
      <w:r>
        <w:rPr>
          <w:rFonts w:ascii="仿宋_GB2312" w:eastAsia="仿宋_GB2312" w:hAnsi="仿宋_GB2312" w:cs="仿宋_GB2312" w:hint="eastAsia"/>
          <w:lang w:val="en-US"/>
        </w:rPr>
        <w:t>20</w:t>
      </w:r>
      <w:r>
        <w:rPr>
          <w:rFonts w:ascii="仿宋_GB2312" w:eastAsia="仿宋_GB2312" w:hAnsi="仿宋_GB2312" w:cs="仿宋_GB2312" w:hint="eastAsia"/>
        </w:rPr>
        <w:t>年度收入支出决算总体情况。</w:t>
      </w:r>
    </w:p>
    <w:p w:rsidR="00AB5194" w:rsidRDefault="00D01D34">
      <w:pPr>
        <w:pStyle w:val="a3"/>
        <w:spacing w:before="214"/>
        <w:ind w:left="763"/>
        <w:rPr>
          <w:rFonts w:ascii="仿宋_GB2312" w:eastAsia="仿宋_GB2312" w:hAnsi="仿宋_GB2312" w:cs="仿宋_GB2312"/>
        </w:rPr>
      </w:pPr>
      <w:r>
        <w:rPr>
          <w:rFonts w:ascii="仿宋_GB2312" w:eastAsia="仿宋_GB2312" w:hAnsi="仿宋_GB2312" w:cs="仿宋_GB2312" w:hint="eastAsia"/>
        </w:rPr>
        <w:t>二、20</w:t>
      </w:r>
      <w:r>
        <w:rPr>
          <w:rFonts w:ascii="仿宋_GB2312" w:eastAsia="仿宋_GB2312" w:hAnsi="仿宋_GB2312" w:cs="仿宋_GB2312" w:hint="eastAsia"/>
          <w:lang w:val="en-US"/>
        </w:rPr>
        <w:t>20</w:t>
      </w:r>
      <w:r>
        <w:rPr>
          <w:rFonts w:ascii="仿宋_GB2312" w:eastAsia="仿宋_GB2312" w:hAnsi="仿宋_GB2312" w:cs="仿宋_GB2312" w:hint="eastAsia"/>
        </w:rPr>
        <w:t>年度一般公共预算财政拨款支出决算情况</w:t>
      </w:r>
    </w:p>
    <w:p w:rsidR="00AB5194" w:rsidRDefault="00D01D34">
      <w:pPr>
        <w:pStyle w:val="a3"/>
        <w:spacing w:before="214"/>
        <w:ind w:left="763"/>
        <w:rPr>
          <w:rFonts w:ascii="仿宋_GB2312" w:eastAsia="仿宋_GB2312" w:hAnsi="仿宋_GB2312" w:cs="仿宋_GB2312"/>
        </w:rPr>
      </w:pPr>
      <w:r>
        <w:rPr>
          <w:rFonts w:ascii="仿宋_GB2312" w:eastAsia="仿宋_GB2312" w:hAnsi="仿宋_GB2312" w:cs="仿宋_GB2312" w:hint="eastAsia"/>
        </w:rPr>
        <w:t>三、20</w:t>
      </w:r>
      <w:r>
        <w:rPr>
          <w:rFonts w:ascii="仿宋_GB2312" w:eastAsia="仿宋_GB2312" w:hAnsi="仿宋_GB2312" w:cs="仿宋_GB2312" w:hint="eastAsia"/>
          <w:lang w:val="en-US"/>
        </w:rPr>
        <w:t>20</w:t>
      </w:r>
      <w:r>
        <w:rPr>
          <w:rFonts w:ascii="仿宋_GB2312" w:eastAsia="仿宋_GB2312" w:hAnsi="仿宋_GB2312" w:cs="仿宋_GB2312" w:hint="eastAsia"/>
        </w:rPr>
        <w:t>年度一般公共预算财政拨款基本支出决算情况说明</w:t>
      </w:r>
    </w:p>
    <w:p w:rsidR="00AB5194" w:rsidRDefault="00D01D34">
      <w:pPr>
        <w:pStyle w:val="a3"/>
        <w:spacing w:before="214"/>
        <w:ind w:left="763"/>
        <w:rPr>
          <w:rFonts w:ascii="仿宋_GB2312" w:eastAsia="仿宋_GB2312" w:hAnsi="仿宋_GB2312" w:cs="仿宋_GB2312"/>
        </w:rPr>
      </w:pPr>
      <w:r>
        <w:rPr>
          <w:rFonts w:ascii="仿宋_GB2312" w:eastAsia="仿宋_GB2312" w:hAnsi="仿宋_GB2312" w:cs="仿宋_GB2312" w:hint="eastAsia"/>
        </w:rPr>
        <w:lastRenderedPageBreak/>
        <w:t>四、20</w:t>
      </w:r>
      <w:r>
        <w:rPr>
          <w:rFonts w:ascii="仿宋_GB2312" w:eastAsia="仿宋_GB2312" w:hAnsi="仿宋_GB2312" w:cs="仿宋_GB2312" w:hint="eastAsia"/>
          <w:lang w:val="en-US"/>
        </w:rPr>
        <w:t>20</w:t>
      </w:r>
      <w:r>
        <w:rPr>
          <w:rFonts w:ascii="仿宋_GB2312" w:eastAsia="仿宋_GB2312" w:hAnsi="仿宋_GB2312" w:cs="仿宋_GB2312" w:hint="eastAsia"/>
        </w:rPr>
        <w:t>年度政府性基金支出决算情况</w:t>
      </w:r>
    </w:p>
    <w:p w:rsidR="00AB5194" w:rsidRDefault="00D01D34">
      <w:pPr>
        <w:pStyle w:val="a3"/>
        <w:spacing w:before="214"/>
        <w:ind w:left="763"/>
        <w:rPr>
          <w:rFonts w:ascii="仿宋_GB2312" w:eastAsia="仿宋_GB2312" w:hAnsi="仿宋_GB2312" w:cs="仿宋_GB2312"/>
        </w:rPr>
      </w:pPr>
      <w:r>
        <w:rPr>
          <w:rFonts w:ascii="仿宋_GB2312" w:eastAsia="仿宋_GB2312" w:hAnsi="仿宋_GB2312" w:cs="仿宋_GB2312" w:hint="eastAsia"/>
        </w:rPr>
        <w:t>五、2020年度国有资本经营预算支出决算情况</w:t>
      </w:r>
    </w:p>
    <w:p w:rsidR="00AB5194" w:rsidRDefault="00D01D34">
      <w:pPr>
        <w:pStyle w:val="a3"/>
        <w:spacing w:before="214"/>
        <w:ind w:left="763"/>
        <w:rPr>
          <w:rFonts w:ascii="仿宋_GB2312" w:eastAsia="仿宋_GB2312" w:hAnsi="仿宋_GB2312" w:cs="仿宋_GB2312"/>
          <w:lang w:val="en-US"/>
        </w:rPr>
      </w:pPr>
      <w:r>
        <w:rPr>
          <w:rFonts w:ascii="仿宋_GB2312" w:eastAsia="仿宋_GB2312" w:hAnsi="仿宋_GB2312" w:cs="仿宋_GB2312" w:hint="eastAsia"/>
          <w:lang w:val="en-US"/>
        </w:rPr>
        <w:t>六、一般公共预算财政拨款安排的“三公”经费支出决算情况说明</w:t>
      </w:r>
    </w:p>
    <w:p w:rsidR="00AB5194" w:rsidRDefault="00D01D34">
      <w:pPr>
        <w:pStyle w:val="a3"/>
        <w:spacing w:before="214"/>
        <w:ind w:left="763"/>
        <w:rPr>
          <w:rFonts w:ascii="仿宋_GB2312" w:eastAsia="仿宋_GB2312" w:hAnsi="仿宋_GB2312" w:cs="仿宋_GB2312"/>
        </w:rPr>
      </w:pPr>
      <w:r>
        <w:rPr>
          <w:rFonts w:ascii="仿宋_GB2312" w:eastAsia="仿宋_GB2312" w:hAnsi="仿宋_GB2312" w:cs="仿宋_GB2312" w:hint="eastAsia"/>
          <w:lang w:val="en-US"/>
        </w:rPr>
        <w:t>七、其他重</w:t>
      </w:r>
      <w:r>
        <w:rPr>
          <w:rFonts w:ascii="仿宋_GB2312" w:eastAsia="仿宋_GB2312" w:hAnsi="仿宋_GB2312" w:cs="仿宋_GB2312" w:hint="eastAsia"/>
        </w:rPr>
        <w:t>要事项情况说明</w:t>
      </w:r>
    </w:p>
    <w:p w:rsidR="00AB5194" w:rsidRDefault="00D01D34">
      <w:pPr>
        <w:pStyle w:val="a3"/>
        <w:spacing w:before="214"/>
        <w:ind w:left="758"/>
        <w:rPr>
          <w:rFonts w:ascii="黑体"/>
        </w:rPr>
      </w:pPr>
      <w:r>
        <w:rPr>
          <w:rFonts w:ascii="黑体" w:eastAsia="黑体" w:hint="eastAsia"/>
        </w:rPr>
        <w:t>第四部分：名词解释</w:t>
      </w:r>
    </w:p>
    <w:p w:rsidR="00AB5194" w:rsidRDefault="00AB5194">
      <w:pPr>
        <w:pStyle w:val="a3"/>
        <w:spacing w:before="7"/>
        <w:ind w:left="0"/>
        <w:rPr>
          <w:rFonts w:ascii="黑体"/>
          <w:sz w:val="42"/>
        </w:rPr>
      </w:pPr>
    </w:p>
    <w:p w:rsidR="00AB5194" w:rsidRDefault="00AB5194">
      <w:pPr>
        <w:pStyle w:val="a3"/>
        <w:spacing w:before="7"/>
        <w:ind w:left="0"/>
        <w:rPr>
          <w:rFonts w:ascii="黑体"/>
          <w:sz w:val="42"/>
        </w:rPr>
      </w:pPr>
    </w:p>
    <w:p w:rsidR="00AB5194" w:rsidRDefault="00AB5194">
      <w:pPr>
        <w:pStyle w:val="a3"/>
        <w:spacing w:before="7"/>
        <w:ind w:left="0"/>
        <w:rPr>
          <w:rFonts w:ascii="黑体"/>
          <w:sz w:val="42"/>
        </w:rPr>
      </w:pPr>
    </w:p>
    <w:p w:rsidR="00AB5194" w:rsidRDefault="00AB5194">
      <w:pPr>
        <w:pStyle w:val="a3"/>
        <w:spacing w:before="7"/>
        <w:ind w:left="0"/>
        <w:rPr>
          <w:rFonts w:ascii="黑体"/>
          <w:sz w:val="42"/>
        </w:rPr>
      </w:pPr>
    </w:p>
    <w:p w:rsidR="00AB5194" w:rsidRDefault="00AB5194">
      <w:pPr>
        <w:pStyle w:val="a3"/>
        <w:spacing w:before="7"/>
        <w:ind w:left="0"/>
        <w:rPr>
          <w:rFonts w:ascii="黑体"/>
          <w:sz w:val="42"/>
        </w:rPr>
      </w:pPr>
    </w:p>
    <w:p w:rsidR="00AB5194" w:rsidRDefault="00AB5194">
      <w:pPr>
        <w:pStyle w:val="a3"/>
        <w:spacing w:before="7"/>
        <w:ind w:left="0"/>
        <w:rPr>
          <w:rFonts w:ascii="黑体"/>
          <w:sz w:val="42"/>
        </w:rPr>
      </w:pPr>
    </w:p>
    <w:p w:rsidR="00AB5194" w:rsidRDefault="00AB5194">
      <w:pPr>
        <w:pStyle w:val="a3"/>
        <w:spacing w:before="7"/>
        <w:ind w:left="0"/>
        <w:rPr>
          <w:rFonts w:ascii="黑体"/>
          <w:sz w:val="42"/>
        </w:rPr>
      </w:pPr>
    </w:p>
    <w:p w:rsidR="00AB5194" w:rsidRDefault="00AB5194">
      <w:pPr>
        <w:pStyle w:val="a3"/>
        <w:spacing w:before="7"/>
        <w:ind w:left="0"/>
        <w:rPr>
          <w:rFonts w:ascii="黑体"/>
          <w:sz w:val="42"/>
        </w:rPr>
      </w:pPr>
    </w:p>
    <w:p w:rsidR="00AB5194" w:rsidRDefault="00AB5194">
      <w:pPr>
        <w:pStyle w:val="a3"/>
        <w:spacing w:before="7"/>
        <w:ind w:left="0"/>
        <w:rPr>
          <w:rFonts w:ascii="黑体"/>
          <w:sz w:val="42"/>
        </w:rPr>
      </w:pPr>
    </w:p>
    <w:p w:rsidR="00AB5194" w:rsidRDefault="00AB5194">
      <w:pPr>
        <w:pStyle w:val="a3"/>
        <w:spacing w:before="7"/>
        <w:ind w:left="0"/>
        <w:rPr>
          <w:rFonts w:ascii="黑体"/>
          <w:sz w:val="42"/>
        </w:rPr>
      </w:pPr>
    </w:p>
    <w:p w:rsidR="00AB5194" w:rsidRDefault="00AB5194">
      <w:pPr>
        <w:pStyle w:val="a3"/>
        <w:spacing w:before="7"/>
        <w:ind w:left="0"/>
        <w:rPr>
          <w:rFonts w:ascii="黑体"/>
          <w:sz w:val="42"/>
        </w:rPr>
      </w:pPr>
    </w:p>
    <w:p w:rsidR="00AB5194" w:rsidRDefault="00AB5194">
      <w:pPr>
        <w:pStyle w:val="a3"/>
        <w:spacing w:before="7"/>
        <w:ind w:left="0"/>
        <w:rPr>
          <w:rFonts w:ascii="黑体"/>
          <w:sz w:val="42"/>
        </w:rPr>
      </w:pPr>
    </w:p>
    <w:p w:rsidR="00AB5194" w:rsidRDefault="00AB5194">
      <w:pPr>
        <w:pStyle w:val="a3"/>
        <w:spacing w:before="7"/>
        <w:ind w:left="0"/>
        <w:rPr>
          <w:rFonts w:ascii="黑体"/>
          <w:sz w:val="42"/>
        </w:rPr>
      </w:pPr>
    </w:p>
    <w:p w:rsidR="00AB5194" w:rsidRDefault="00AB5194">
      <w:pPr>
        <w:pStyle w:val="a3"/>
        <w:spacing w:before="7"/>
        <w:ind w:left="0"/>
        <w:rPr>
          <w:rFonts w:ascii="黑体"/>
          <w:sz w:val="42"/>
        </w:rPr>
      </w:pPr>
    </w:p>
    <w:p w:rsidR="00AB5194" w:rsidRDefault="00AB5194">
      <w:pPr>
        <w:pStyle w:val="a3"/>
        <w:spacing w:before="7"/>
        <w:ind w:left="0"/>
        <w:rPr>
          <w:rFonts w:ascii="黑体"/>
          <w:sz w:val="42"/>
        </w:rPr>
      </w:pPr>
    </w:p>
    <w:p w:rsidR="00AB5194" w:rsidRDefault="00AB5194">
      <w:pPr>
        <w:pStyle w:val="a3"/>
        <w:spacing w:before="7"/>
        <w:ind w:left="0"/>
        <w:rPr>
          <w:rFonts w:ascii="黑体"/>
          <w:sz w:val="42"/>
        </w:rPr>
      </w:pPr>
    </w:p>
    <w:p w:rsidR="00AB5194" w:rsidRDefault="00AB5194">
      <w:pPr>
        <w:pStyle w:val="a3"/>
        <w:spacing w:before="7"/>
        <w:ind w:left="0"/>
        <w:rPr>
          <w:rFonts w:ascii="黑体"/>
          <w:sz w:val="42"/>
        </w:rPr>
      </w:pPr>
    </w:p>
    <w:p w:rsidR="00AB5194" w:rsidRDefault="00AB5194">
      <w:pPr>
        <w:pStyle w:val="a3"/>
        <w:spacing w:before="7"/>
        <w:ind w:left="0"/>
        <w:rPr>
          <w:rFonts w:ascii="黑体"/>
          <w:sz w:val="42"/>
        </w:rPr>
      </w:pPr>
    </w:p>
    <w:p w:rsidR="00AB5194" w:rsidRDefault="00AB5194">
      <w:pPr>
        <w:pStyle w:val="a3"/>
        <w:spacing w:before="7"/>
        <w:ind w:left="0"/>
        <w:rPr>
          <w:rFonts w:ascii="黑体"/>
          <w:sz w:val="42"/>
        </w:rPr>
      </w:pPr>
    </w:p>
    <w:p w:rsidR="00AB5194" w:rsidRDefault="00D01D34">
      <w:pPr>
        <w:pStyle w:val="a3"/>
        <w:spacing w:line="364" w:lineRule="auto"/>
        <w:ind w:right="130"/>
        <w:jc w:val="center"/>
        <w:rPr>
          <w:rFonts w:ascii="黑体" w:eastAsia="黑体"/>
        </w:rPr>
      </w:pPr>
      <w:r>
        <w:rPr>
          <w:rFonts w:ascii="黑体" w:eastAsia="黑体" w:hint="eastAsia"/>
        </w:rPr>
        <w:t>第一部分：广西新闻出版技工学校概况</w:t>
      </w:r>
    </w:p>
    <w:p w:rsidR="00AB5194" w:rsidRDefault="00D01D34">
      <w:pPr>
        <w:pStyle w:val="a3"/>
        <w:spacing w:line="364" w:lineRule="auto"/>
        <w:ind w:left="0" w:right="2028" w:firstLineChars="150" w:firstLine="480"/>
        <w:jc w:val="both"/>
        <w:rPr>
          <w:rFonts w:ascii="黑体" w:eastAsia="黑体"/>
        </w:rPr>
      </w:pPr>
      <w:r>
        <w:rPr>
          <w:rFonts w:ascii="黑体" w:eastAsia="黑体" w:hint="eastAsia"/>
        </w:rPr>
        <w:t>一、主要职能</w:t>
      </w:r>
    </w:p>
    <w:p w:rsidR="00AB5194" w:rsidRDefault="00D01D34">
      <w:pPr>
        <w:pStyle w:val="a3"/>
        <w:spacing w:line="364" w:lineRule="auto"/>
        <w:ind w:left="0" w:right="350" w:firstLineChars="200" w:firstLine="640"/>
        <w:jc w:val="both"/>
        <w:rPr>
          <w:rFonts w:ascii="仿宋_GB2312" w:eastAsia="仿宋_GB2312" w:hAnsi="仿宋_GB2312" w:cs="仿宋_GB2312"/>
        </w:rPr>
      </w:pPr>
      <w:r>
        <w:rPr>
          <w:rFonts w:ascii="仿宋_GB2312" w:eastAsia="仿宋_GB2312" w:hAnsi="仿宋_GB2312" w:cs="仿宋_GB2312" w:hint="eastAsia"/>
          <w:lang w:val="en-US"/>
        </w:rPr>
        <w:t>广西新闻出版技工学校隶属于自治区广播电视局，是全区唯一一所直接为出版、印刷企事业单位培养从事图文信息处理、印刷复制工艺及机电维修等各种实用型人才，集学历教育、在职培训为一体的公办技工学校。</w:t>
      </w:r>
    </w:p>
    <w:p w:rsidR="00AB5194" w:rsidRDefault="00D01D34">
      <w:pPr>
        <w:pStyle w:val="a3"/>
        <w:spacing w:line="364" w:lineRule="auto"/>
        <w:ind w:left="0" w:right="2028"/>
        <w:jc w:val="both"/>
        <w:rPr>
          <w:rFonts w:ascii="黑体" w:eastAsia="黑体"/>
          <w:lang w:val="en-US"/>
        </w:rPr>
      </w:pPr>
      <w:r>
        <w:rPr>
          <w:rFonts w:ascii="黑体" w:eastAsia="黑体" w:hint="eastAsia"/>
          <w:lang w:val="en-US"/>
        </w:rPr>
        <w:t xml:space="preserve">    二、部门决算单位构成</w:t>
      </w:r>
    </w:p>
    <w:p w:rsidR="00AB5194" w:rsidRDefault="00D01D34">
      <w:pPr>
        <w:pStyle w:val="a3"/>
        <w:spacing w:line="364" w:lineRule="auto"/>
        <w:ind w:left="0" w:right="350" w:firstLine="645"/>
        <w:jc w:val="both"/>
        <w:rPr>
          <w:rFonts w:ascii="仿宋_GB2312" w:eastAsia="仿宋_GB2312" w:hAnsi="仿宋_GB2312" w:cs="仿宋_GB2312"/>
          <w:lang w:val="en-US"/>
        </w:rPr>
      </w:pPr>
      <w:r>
        <w:rPr>
          <w:rFonts w:ascii="仿宋_GB2312" w:eastAsia="仿宋_GB2312" w:hAnsi="仿宋_GB2312" w:cs="仿宋_GB2312" w:hint="eastAsia"/>
          <w:lang w:val="en-US"/>
        </w:rPr>
        <w:t>广西新闻出版技工学校属自治区广播电视局二级预算单位，本单位2020年部门决算汇编范围的预算单位共1个，即广西新闻出版技工学校。</w:t>
      </w:r>
    </w:p>
    <w:p w:rsidR="00AB5194" w:rsidRDefault="00AB5194">
      <w:pPr>
        <w:pStyle w:val="a3"/>
        <w:spacing w:line="364" w:lineRule="auto"/>
        <w:ind w:left="0" w:right="350" w:firstLine="645"/>
        <w:jc w:val="both"/>
        <w:rPr>
          <w:rFonts w:ascii="仿宋_GB2312" w:eastAsia="仿宋_GB2312" w:hAnsi="仿宋_GB2312" w:cs="仿宋_GB2312"/>
          <w:lang w:val="en-US"/>
        </w:rPr>
      </w:pPr>
    </w:p>
    <w:p w:rsidR="00AB5194" w:rsidRDefault="00D01D34">
      <w:pPr>
        <w:pStyle w:val="a3"/>
        <w:spacing w:before="214" w:line="365" w:lineRule="auto"/>
        <w:jc w:val="center"/>
        <w:rPr>
          <w:rFonts w:ascii="黑体" w:eastAsia="黑体" w:hAnsi="黑体"/>
        </w:rPr>
      </w:pPr>
      <w:r>
        <w:rPr>
          <w:rFonts w:ascii="黑体" w:eastAsia="黑体" w:hAnsi="黑体" w:hint="eastAsia"/>
        </w:rPr>
        <w:t>第二部分：广西新闻出版技工学校20</w:t>
      </w:r>
      <w:r>
        <w:rPr>
          <w:rFonts w:ascii="黑体" w:eastAsia="黑体" w:hAnsi="黑体" w:hint="eastAsia"/>
          <w:lang w:val="en-US"/>
        </w:rPr>
        <w:t>20</w:t>
      </w:r>
      <w:r>
        <w:rPr>
          <w:rFonts w:ascii="黑体" w:eastAsia="黑体" w:hAnsi="黑体" w:hint="eastAsia"/>
        </w:rPr>
        <w:t>年度部门决算报表</w:t>
      </w:r>
    </w:p>
    <w:p w:rsidR="00AB5194" w:rsidRDefault="00D01D34">
      <w:pPr>
        <w:pStyle w:val="a3"/>
        <w:spacing w:line="365" w:lineRule="auto"/>
        <w:ind w:left="0" w:right="350"/>
        <w:jc w:val="both"/>
        <w:rPr>
          <w:rFonts w:ascii="仿宋_GB2312" w:eastAsia="仿宋_GB2312" w:hAnsi="仿宋_GB2312" w:cs="仿宋_GB2312"/>
          <w:lang w:val="en-US"/>
        </w:rPr>
      </w:pPr>
      <w:r>
        <w:rPr>
          <w:rFonts w:ascii="仿宋_GB2312" w:eastAsia="仿宋_GB2312" w:hAnsi="仿宋_GB2312" w:cs="仿宋_GB2312" w:hint="eastAsia"/>
          <w:lang w:val="en-US"/>
        </w:rPr>
        <w:t xml:space="preserve">    表一：收入支出决算总表</w:t>
      </w:r>
    </w:p>
    <w:p w:rsidR="00AB5194" w:rsidRDefault="00D01D34">
      <w:pPr>
        <w:pStyle w:val="a3"/>
        <w:spacing w:line="365" w:lineRule="auto"/>
        <w:ind w:left="0" w:right="350" w:firstLineChars="200" w:firstLine="640"/>
        <w:jc w:val="both"/>
        <w:rPr>
          <w:rFonts w:ascii="仿宋_GB2312" w:eastAsia="仿宋_GB2312" w:hAnsi="仿宋_GB2312" w:cs="仿宋_GB2312"/>
          <w:lang w:val="en-US"/>
        </w:rPr>
      </w:pPr>
      <w:r>
        <w:rPr>
          <w:rFonts w:ascii="仿宋_GB2312" w:eastAsia="仿宋_GB2312" w:hAnsi="仿宋_GB2312" w:cs="仿宋_GB2312" w:hint="eastAsia"/>
          <w:lang w:val="en-US"/>
        </w:rPr>
        <w:t>表二：收入决算表</w:t>
      </w:r>
    </w:p>
    <w:p w:rsidR="00AB5194" w:rsidRDefault="00D01D34">
      <w:pPr>
        <w:pStyle w:val="a3"/>
        <w:spacing w:line="365" w:lineRule="auto"/>
        <w:ind w:left="0" w:right="350" w:firstLineChars="200" w:firstLine="640"/>
        <w:jc w:val="both"/>
        <w:rPr>
          <w:rFonts w:ascii="仿宋_GB2312" w:eastAsia="仿宋_GB2312" w:hAnsi="仿宋_GB2312" w:cs="仿宋_GB2312"/>
          <w:lang w:val="en-US"/>
        </w:rPr>
      </w:pPr>
      <w:r>
        <w:rPr>
          <w:rFonts w:ascii="仿宋_GB2312" w:eastAsia="仿宋_GB2312" w:hAnsi="仿宋_GB2312" w:cs="仿宋_GB2312" w:hint="eastAsia"/>
          <w:lang w:val="en-US"/>
        </w:rPr>
        <w:t>表三：支出决算表</w:t>
      </w:r>
    </w:p>
    <w:p w:rsidR="00AB5194" w:rsidRDefault="00D01D34">
      <w:pPr>
        <w:pStyle w:val="a3"/>
        <w:spacing w:line="365" w:lineRule="auto"/>
        <w:ind w:left="0" w:right="350" w:firstLineChars="200" w:firstLine="640"/>
        <w:jc w:val="both"/>
        <w:rPr>
          <w:rFonts w:ascii="仿宋_GB2312" w:eastAsia="仿宋_GB2312" w:hAnsi="仿宋_GB2312" w:cs="仿宋_GB2312"/>
          <w:lang w:val="en-US"/>
        </w:rPr>
      </w:pPr>
      <w:r>
        <w:rPr>
          <w:rFonts w:ascii="仿宋_GB2312" w:eastAsia="仿宋_GB2312" w:hAnsi="仿宋_GB2312" w:cs="仿宋_GB2312" w:hint="eastAsia"/>
          <w:lang w:val="en-US"/>
        </w:rPr>
        <w:t>表四：财政拨款收入支出决算总表</w:t>
      </w:r>
    </w:p>
    <w:p w:rsidR="00AB5194" w:rsidRDefault="00D01D34">
      <w:pPr>
        <w:pStyle w:val="a3"/>
        <w:spacing w:line="365" w:lineRule="auto"/>
        <w:ind w:left="0" w:right="350" w:firstLineChars="200" w:firstLine="640"/>
        <w:jc w:val="both"/>
        <w:rPr>
          <w:rFonts w:ascii="仿宋_GB2312" w:eastAsia="仿宋_GB2312" w:hAnsi="仿宋_GB2312" w:cs="仿宋_GB2312"/>
          <w:lang w:val="en-US"/>
        </w:rPr>
      </w:pPr>
      <w:r>
        <w:rPr>
          <w:rFonts w:ascii="仿宋_GB2312" w:eastAsia="仿宋_GB2312" w:hAnsi="仿宋_GB2312" w:cs="仿宋_GB2312" w:hint="eastAsia"/>
          <w:lang w:val="en-US"/>
        </w:rPr>
        <w:t>表五：一般公共预算财政拨款支出决算表</w:t>
      </w:r>
    </w:p>
    <w:p w:rsidR="00AB5194" w:rsidRDefault="00D01D34">
      <w:pPr>
        <w:pStyle w:val="a3"/>
        <w:spacing w:line="365" w:lineRule="auto"/>
        <w:ind w:left="0" w:right="350" w:firstLineChars="200" w:firstLine="640"/>
        <w:jc w:val="both"/>
        <w:rPr>
          <w:rFonts w:ascii="仿宋_GB2312" w:eastAsia="仿宋_GB2312" w:hAnsi="仿宋_GB2312" w:cs="仿宋_GB2312"/>
          <w:lang w:val="en-US"/>
        </w:rPr>
      </w:pPr>
      <w:r>
        <w:rPr>
          <w:rFonts w:ascii="仿宋_GB2312" w:eastAsia="仿宋_GB2312" w:hAnsi="仿宋_GB2312" w:cs="仿宋_GB2312" w:hint="eastAsia"/>
          <w:lang w:val="en-US"/>
        </w:rPr>
        <w:t>表六：一般公共预算财政拨款基本支出决算表</w:t>
      </w:r>
    </w:p>
    <w:p w:rsidR="00AB5194" w:rsidRDefault="00D01D34">
      <w:pPr>
        <w:pStyle w:val="a3"/>
        <w:spacing w:line="365" w:lineRule="auto"/>
        <w:ind w:left="0" w:right="350" w:firstLineChars="200" w:firstLine="640"/>
        <w:jc w:val="both"/>
        <w:rPr>
          <w:rFonts w:ascii="仿宋_GB2312" w:eastAsia="仿宋_GB2312" w:hAnsi="仿宋_GB2312" w:cs="仿宋_GB2312"/>
          <w:lang w:val="en-US"/>
        </w:rPr>
      </w:pPr>
      <w:r>
        <w:rPr>
          <w:rFonts w:ascii="仿宋_GB2312" w:eastAsia="仿宋_GB2312" w:hAnsi="仿宋_GB2312" w:cs="仿宋_GB2312" w:hint="eastAsia"/>
          <w:lang w:val="en-US"/>
        </w:rPr>
        <w:t xml:space="preserve">表七：一般公共预算财政拨款安排的“三公”经费支出  </w:t>
      </w:r>
    </w:p>
    <w:p w:rsidR="00AB5194" w:rsidRDefault="00D01D34">
      <w:pPr>
        <w:pStyle w:val="a3"/>
        <w:spacing w:line="365" w:lineRule="auto"/>
        <w:ind w:left="0" w:right="350" w:firstLineChars="200" w:firstLine="640"/>
        <w:jc w:val="both"/>
        <w:rPr>
          <w:rFonts w:ascii="仿宋_GB2312" w:eastAsia="仿宋_GB2312" w:hAnsi="仿宋_GB2312" w:cs="仿宋_GB2312"/>
          <w:lang w:val="en-US"/>
        </w:rPr>
      </w:pPr>
      <w:r>
        <w:rPr>
          <w:rFonts w:ascii="仿宋_GB2312" w:eastAsia="仿宋_GB2312" w:hAnsi="仿宋_GB2312" w:cs="仿宋_GB2312" w:hint="eastAsia"/>
          <w:lang w:val="en-US"/>
        </w:rPr>
        <w:t>决算表</w:t>
      </w:r>
    </w:p>
    <w:p w:rsidR="00AB5194" w:rsidRDefault="00D01D34">
      <w:pPr>
        <w:pStyle w:val="a3"/>
        <w:spacing w:line="365" w:lineRule="auto"/>
        <w:ind w:left="0" w:right="350" w:firstLineChars="200" w:firstLine="640"/>
        <w:jc w:val="both"/>
        <w:rPr>
          <w:rFonts w:ascii="仿宋_GB2312" w:eastAsia="仿宋_GB2312" w:hAnsi="仿宋_GB2312" w:cs="仿宋_GB2312"/>
          <w:lang w:val="en-US"/>
        </w:rPr>
      </w:pPr>
      <w:r>
        <w:rPr>
          <w:rFonts w:ascii="仿宋_GB2312" w:eastAsia="仿宋_GB2312" w:hAnsi="仿宋_GB2312" w:cs="仿宋_GB2312" w:hint="eastAsia"/>
          <w:lang w:val="en-US"/>
        </w:rPr>
        <w:t>表八：政府性基金预算财政拨款收入支出决算表</w:t>
      </w:r>
    </w:p>
    <w:p w:rsidR="00AB5194" w:rsidRDefault="00D01D34">
      <w:pPr>
        <w:pStyle w:val="a3"/>
        <w:spacing w:line="365" w:lineRule="auto"/>
        <w:ind w:left="0" w:right="350" w:firstLineChars="200" w:firstLine="640"/>
        <w:jc w:val="both"/>
        <w:rPr>
          <w:rFonts w:ascii="仿宋_GB2312" w:eastAsia="仿宋_GB2312" w:hAnsi="仿宋_GB2312" w:cs="仿宋_GB2312"/>
          <w:lang w:val="en-US"/>
        </w:rPr>
      </w:pPr>
      <w:r>
        <w:rPr>
          <w:rFonts w:ascii="仿宋_GB2312" w:eastAsia="仿宋_GB2312" w:hAnsi="仿宋_GB2312" w:cs="仿宋_GB2312" w:hint="eastAsia"/>
          <w:lang w:val="en-US"/>
        </w:rPr>
        <w:lastRenderedPageBreak/>
        <w:t>表九：国有资本经营预算财政拨款支出决算表</w:t>
      </w:r>
    </w:p>
    <w:p w:rsidR="00AB5194" w:rsidRDefault="00D01D34">
      <w:pPr>
        <w:pStyle w:val="a3"/>
        <w:spacing w:line="365" w:lineRule="auto"/>
        <w:ind w:left="0" w:right="350"/>
        <w:jc w:val="both"/>
        <w:rPr>
          <w:rFonts w:ascii="仿宋_GB2312" w:eastAsia="仿宋_GB2312" w:hAnsi="仿宋_GB2312" w:cs="仿宋_GB2312"/>
          <w:lang w:val="en-US"/>
        </w:rPr>
      </w:pPr>
      <w:r>
        <w:rPr>
          <w:rFonts w:ascii="仿宋_GB2312" w:eastAsia="仿宋_GB2312" w:hAnsi="仿宋_GB2312" w:cs="仿宋_GB2312" w:hint="eastAsia"/>
          <w:lang w:val="en-US"/>
        </w:rPr>
        <w:t xml:space="preserve">   （详见附件1：广西新闻出版技工学校2020年度部门决算公开附表）</w:t>
      </w:r>
    </w:p>
    <w:p w:rsidR="00AB5194" w:rsidRDefault="00AB5194">
      <w:pPr>
        <w:pStyle w:val="a3"/>
        <w:ind w:left="0"/>
        <w:rPr>
          <w:sz w:val="20"/>
        </w:rPr>
      </w:pPr>
    </w:p>
    <w:p w:rsidR="00AB5194" w:rsidRDefault="00D01D34">
      <w:pPr>
        <w:pStyle w:val="a3"/>
        <w:spacing w:before="30" w:line="326" w:lineRule="auto"/>
        <w:ind w:left="758" w:right="170" w:hanging="641"/>
        <w:jc w:val="center"/>
        <w:rPr>
          <w:rFonts w:ascii="黑体" w:eastAsia="黑体"/>
          <w:spacing w:val="-11"/>
        </w:rPr>
      </w:pPr>
      <w:r>
        <w:rPr>
          <w:rFonts w:ascii="黑体" w:eastAsia="黑体" w:hint="eastAsia"/>
          <w:spacing w:val="-7"/>
        </w:rPr>
        <w:t>第三部分：广西新闻出版技工学校</w:t>
      </w:r>
      <w:r>
        <w:rPr>
          <w:rFonts w:ascii="黑体" w:eastAsia="黑体" w:hint="eastAsia"/>
          <w:spacing w:val="-7"/>
          <w:lang w:val="en-US"/>
        </w:rPr>
        <w:t>2020</w:t>
      </w:r>
      <w:r>
        <w:rPr>
          <w:rFonts w:ascii="黑体" w:eastAsia="黑体" w:hint="eastAsia"/>
          <w:spacing w:val="-11"/>
        </w:rPr>
        <w:t>年度部门决算情况说明</w:t>
      </w:r>
    </w:p>
    <w:p w:rsidR="00AB5194" w:rsidRDefault="00D01D34">
      <w:pPr>
        <w:pStyle w:val="a3"/>
        <w:spacing w:before="30" w:line="326" w:lineRule="auto"/>
        <w:ind w:leftChars="381" w:left="838" w:right="170" w:firstLineChars="10" w:firstLine="32"/>
        <w:rPr>
          <w:rFonts w:ascii="黑体" w:eastAsia="黑体"/>
        </w:rPr>
      </w:pPr>
      <w:r>
        <w:rPr>
          <w:rFonts w:ascii="黑体" w:eastAsia="黑体" w:hint="eastAsia"/>
        </w:rPr>
        <w:t>一、20</w:t>
      </w:r>
      <w:r>
        <w:rPr>
          <w:rFonts w:ascii="黑体" w:eastAsia="黑体" w:hint="eastAsia"/>
          <w:lang w:val="en-US"/>
        </w:rPr>
        <w:t>20</w:t>
      </w:r>
      <w:r>
        <w:rPr>
          <w:rFonts w:ascii="黑体" w:eastAsia="黑体" w:hint="eastAsia"/>
        </w:rPr>
        <w:t>年度收入支出决算总体情况</w:t>
      </w:r>
    </w:p>
    <w:p w:rsidR="00AB5194" w:rsidRDefault="00D01D34">
      <w:pPr>
        <w:pStyle w:val="a3"/>
        <w:spacing w:line="365" w:lineRule="auto"/>
        <w:ind w:left="0" w:right="350" w:firstLineChars="200" w:firstLine="640"/>
        <w:jc w:val="both"/>
        <w:rPr>
          <w:rFonts w:ascii="仿宋_GB2312" w:eastAsia="仿宋_GB2312" w:hAnsi="仿宋_GB2312" w:cs="仿宋_GB2312"/>
          <w:lang w:val="en-US"/>
        </w:rPr>
      </w:pPr>
      <w:r>
        <w:rPr>
          <w:rFonts w:ascii="仿宋_GB2312" w:eastAsia="仿宋_GB2312" w:hAnsi="仿宋_GB2312" w:cs="仿宋_GB2312" w:hint="eastAsia"/>
          <w:lang w:val="en-US"/>
        </w:rPr>
        <w:t xml:space="preserve">（一）本单位2020年度总收入2,581.71万元，其中本年收入2,581.71万元, 较2019年度决算数减少101.84万元,下降3.79 </w:t>
      </w:r>
      <w:r w:rsidR="00BA17FF" w:rsidRPr="001F5272">
        <w:rPr>
          <w:rFonts w:ascii="仿宋_GB2312" w:eastAsia="仿宋_GB2312" w:hAnsi="仿宋_GB2312" w:cs="仿宋_GB23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pt;height:11.8pt">
            <v:imagedata r:id="rId10" o:title=""/>
          </v:shape>
        </w:pict>
      </w:r>
      <w:r>
        <w:rPr>
          <w:rFonts w:ascii="仿宋_GB2312" w:eastAsia="仿宋_GB2312" w:hAnsi="仿宋_GB2312" w:cs="仿宋_GB2312" w:hint="eastAsia"/>
          <w:lang w:val="en-US"/>
        </w:rPr>
        <w:t>。收入具体情况如下。</w:t>
      </w:r>
    </w:p>
    <w:p w:rsidR="00AB5194" w:rsidRDefault="00D01D34">
      <w:pPr>
        <w:pStyle w:val="a3"/>
        <w:spacing w:line="365" w:lineRule="auto"/>
        <w:ind w:left="0" w:right="350" w:firstLineChars="200" w:firstLine="640"/>
        <w:jc w:val="both"/>
        <w:rPr>
          <w:rFonts w:ascii="仿宋_GB2312" w:eastAsia="仿宋_GB2312" w:hAnsi="仿宋_GB2312" w:cs="仿宋_GB2312"/>
        </w:rPr>
      </w:pPr>
      <w:r>
        <w:rPr>
          <w:rFonts w:ascii="仿宋_GB2312" w:eastAsia="仿宋_GB2312" w:hAnsi="仿宋_GB2312" w:cs="仿宋_GB2312" w:hint="eastAsia"/>
          <w:lang w:val="en-US"/>
        </w:rPr>
        <w:t>1.</w:t>
      </w:r>
      <w:r>
        <w:rPr>
          <w:rFonts w:ascii="仿宋_GB2312" w:eastAsia="仿宋_GB2312" w:hAnsi="仿宋_GB2312" w:cs="仿宋_GB2312" w:hint="eastAsia"/>
        </w:rPr>
        <w:t>一般公共预算财政拨款收入</w:t>
      </w:r>
      <w:r>
        <w:rPr>
          <w:rFonts w:ascii="仿宋_GB2312" w:eastAsia="仿宋_GB2312" w:hAnsi="仿宋_GB2312" w:cs="仿宋_GB2312" w:hint="eastAsia"/>
          <w:lang w:val="en-US"/>
        </w:rPr>
        <w:t>2</w:t>
      </w:r>
      <w:r>
        <w:rPr>
          <w:rFonts w:ascii="仿宋_GB2312" w:eastAsia="仿宋_GB2312" w:hAnsi="仿宋_GB2312" w:cs="仿宋_GB2312" w:hint="eastAsia"/>
        </w:rPr>
        <w:t>,</w:t>
      </w:r>
      <w:r>
        <w:rPr>
          <w:rFonts w:ascii="仿宋_GB2312" w:eastAsia="仿宋_GB2312" w:hAnsi="仿宋_GB2312" w:cs="仿宋_GB2312" w:hint="eastAsia"/>
          <w:lang w:val="en-US"/>
        </w:rPr>
        <w:t>224</w:t>
      </w:r>
      <w:r>
        <w:rPr>
          <w:rFonts w:ascii="仿宋_GB2312" w:eastAsia="仿宋_GB2312" w:hAnsi="仿宋_GB2312" w:cs="仿宋_GB2312" w:hint="eastAsia"/>
        </w:rPr>
        <w:t>.</w:t>
      </w:r>
      <w:r>
        <w:rPr>
          <w:rFonts w:ascii="仿宋_GB2312" w:eastAsia="仿宋_GB2312" w:hAnsi="仿宋_GB2312" w:cs="仿宋_GB2312" w:hint="eastAsia"/>
          <w:lang w:val="en-US"/>
        </w:rPr>
        <w:t>05</w:t>
      </w:r>
      <w:r>
        <w:rPr>
          <w:rFonts w:ascii="仿宋_GB2312" w:eastAsia="仿宋_GB2312" w:hAnsi="仿宋_GB2312" w:cs="仿宋_GB2312" w:hint="eastAsia"/>
        </w:rPr>
        <w:t>万元，为自治区本级财政当年拨付的资金。较201</w:t>
      </w:r>
      <w:r>
        <w:rPr>
          <w:rFonts w:ascii="仿宋_GB2312" w:eastAsia="仿宋_GB2312" w:hAnsi="仿宋_GB2312" w:cs="仿宋_GB2312" w:hint="eastAsia"/>
          <w:lang w:val="en-US"/>
        </w:rPr>
        <w:t>9</w:t>
      </w:r>
      <w:r>
        <w:rPr>
          <w:rFonts w:ascii="仿宋_GB2312" w:eastAsia="仿宋_GB2312" w:hAnsi="仿宋_GB2312" w:cs="仿宋_GB2312" w:hint="eastAsia"/>
        </w:rPr>
        <w:t>年度决算数增加</w:t>
      </w:r>
      <w:r>
        <w:rPr>
          <w:rFonts w:ascii="仿宋_GB2312" w:eastAsia="仿宋_GB2312" w:hAnsi="仿宋_GB2312" w:cs="仿宋_GB2312" w:hint="eastAsia"/>
          <w:lang w:val="en-US"/>
        </w:rPr>
        <w:t>91.00</w:t>
      </w:r>
      <w:r>
        <w:rPr>
          <w:rFonts w:ascii="仿宋_GB2312" w:eastAsia="仿宋_GB2312" w:hAnsi="仿宋_GB2312" w:cs="仿宋_GB2312" w:hint="eastAsia"/>
        </w:rPr>
        <w:t>万元，增长</w:t>
      </w:r>
      <w:r>
        <w:rPr>
          <w:rFonts w:ascii="仿宋_GB2312" w:eastAsia="仿宋_GB2312" w:hAnsi="仿宋_GB2312" w:cs="仿宋_GB2312" w:hint="eastAsia"/>
          <w:lang w:val="en-US"/>
        </w:rPr>
        <w:t>4.27</w:t>
      </w:r>
      <w:r w:rsidR="00BA17FF" w:rsidRPr="001F5272">
        <w:rPr>
          <w:rFonts w:ascii="仿宋_GB2312" w:eastAsia="仿宋_GB2312" w:hAnsi="仿宋_GB2312" w:cs="仿宋_GB2312"/>
        </w:rPr>
        <w:pict>
          <v:shape id="_x0000_i1026" type="#_x0000_t75" style="width:7pt;height:11.8pt">
            <v:imagedata r:id="rId10" o:title=""/>
          </v:shape>
        </w:pict>
      </w:r>
      <w:r>
        <w:rPr>
          <w:rFonts w:ascii="仿宋_GB2312" w:eastAsia="仿宋_GB2312" w:hAnsi="仿宋_GB2312" w:cs="仿宋_GB2312" w:hint="eastAsia"/>
        </w:rPr>
        <w:t>，主要原因是在校学生人数增加，相应的生均拨款增加。</w:t>
      </w:r>
    </w:p>
    <w:p w:rsidR="00AB5194" w:rsidRDefault="00D01D34">
      <w:pPr>
        <w:pStyle w:val="a3"/>
        <w:spacing w:line="365" w:lineRule="auto"/>
        <w:ind w:left="0" w:right="350" w:firstLineChars="200" w:firstLine="640"/>
        <w:jc w:val="both"/>
        <w:rPr>
          <w:rFonts w:ascii="仿宋_GB2312" w:eastAsia="仿宋_GB2312" w:hAnsi="仿宋_GB2312" w:cs="仿宋_GB2312"/>
        </w:rPr>
      </w:pPr>
      <w:r>
        <w:rPr>
          <w:rFonts w:ascii="仿宋_GB2312" w:eastAsia="仿宋_GB2312" w:hAnsi="仿宋_GB2312" w:cs="仿宋_GB2312" w:hint="eastAsia"/>
          <w:lang w:val="en-US"/>
        </w:rPr>
        <w:t>2.</w:t>
      </w:r>
      <w:r>
        <w:rPr>
          <w:rFonts w:ascii="仿宋_GB2312" w:eastAsia="仿宋_GB2312" w:hAnsi="仿宋_GB2312" w:cs="仿宋_GB2312" w:hint="eastAsia"/>
        </w:rPr>
        <w:t>政府性基金预算财政拨款收入0万元。较201</w:t>
      </w:r>
      <w:r>
        <w:rPr>
          <w:rFonts w:ascii="仿宋_GB2312" w:eastAsia="仿宋_GB2312" w:hAnsi="仿宋_GB2312" w:cs="仿宋_GB2312" w:hint="eastAsia"/>
          <w:lang w:val="en-US"/>
        </w:rPr>
        <w:t>9</w:t>
      </w:r>
      <w:r>
        <w:rPr>
          <w:rFonts w:ascii="仿宋_GB2312" w:eastAsia="仿宋_GB2312" w:hAnsi="仿宋_GB2312" w:cs="仿宋_GB2312" w:hint="eastAsia"/>
        </w:rPr>
        <w:t>年度决算数增加（减少）</w:t>
      </w:r>
      <w:r>
        <w:rPr>
          <w:rFonts w:ascii="仿宋_GB2312" w:eastAsia="仿宋_GB2312" w:hAnsi="仿宋_GB2312" w:cs="仿宋_GB2312" w:hint="eastAsia"/>
          <w:lang w:val="en-US"/>
        </w:rPr>
        <w:t>0</w:t>
      </w:r>
      <w:r>
        <w:rPr>
          <w:rFonts w:ascii="仿宋_GB2312" w:eastAsia="仿宋_GB2312" w:hAnsi="仿宋_GB2312" w:cs="仿宋_GB2312" w:hint="eastAsia"/>
        </w:rPr>
        <w:t>万元，增长（下降）</w:t>
      </w:r>
      <w:r>
        <w:rPr>
          <w:rFonts w:ascii="仿宋_GB2312" w:eastAsia="仿宋_GB2312" w:hAnsi="仿宋_GB2312" w:cs="仿宋_GB2312" w:hint="eastAsia"/>
          <w:lang w:val="en-US"/>
        </w:rPr>
        <w:t>0</w:t>
      </w:r>
      <w:r w:rsidR="00BA17FF" w:rsidRPr="001F5272">
        <w:rPr>
          <w:rFonts w:ascii="仿宋_GB2312" w:eastAsia="仿宋_GB2312" w:hAnsi="仿宋_GB2312" w:cs="仿宋_GB2312"/>
        </w:rPr>
        <w:pict>
          <v:shape id="_x0000_i1027" type="#_x0000_t75" style="width:6.45pt;height:12.35pt">
            <v:imagedata r:id="rId10" o:title=""/>
          </v:shape>
        </w:pict>
      </w:r>
      <w:r>
        <w:rPr>
          <w:rFonts w:ascii="仿宋_GB2312" w:eastAsia="仿宋_GB2312" w:hAnsi="仿宋_GB2312" w:cs="仿宋_GB2312" w:hint="eastAsia"/>
        </w:rPr>
        <w:t>，主要原因是本单位没有政府性基金预算收入。</w:t>
      </w:r>
    </w:p>
    <w:p w:rsidR="00AB5194" w:rsidRDefault="00D01D34">
      <w:pPr>
        <w:pStyle w:val="a3"/>
        <w:spacing w:line="365" w:lineRule="auto"/>
        <w:ind w:left="0" w:right="350" w:firstLineChars="200" w:firstLine="640"/>
        <w:jc w:val="both"/>
        <w:rPr>
          <w:rFonts w:ascii="仿宋_GB2312" w:eastAsia="仿宋_GB2312" w:hAnsi="仿宋_GB2312" w:cs="仿宋_GB2312"/>
        </w:rPr>
      </w:pPr>
      <w:r>
        <w:rPr>
          <w:rFonts w:ascii="仿宋_GB2312" w:eastAsia="仿宋_GB2312" w:hAnsi="仿宋_GB2312" w:cs="仿宋_GB2312" w:hint="eastAsia"/>
          <w:lang w:val="en-US"/>
        </w:rPr>
        <w:t>3.</w:t>
      </w:r>
      <w:r>
        <w:rPr>
          <w:rFonts w:ascii="仿宋_GB2312" w:eastAsia="仿宋_GB2312" w:hAnsi="仿宋_GB2312" w:cs="仿宋_GB2312" w:hint="eastAsia"/>
        </w:rPr>
        <w:t>国有资本经营预算财政拨款收入</w:t>
      </w:r>
      <w:r>
        <w:rPr>
          <w:rFonts w:ascii="仿宋_GB2312" w:eastAsia="仿宋_GB2312" w:hAnsi="仿宋_GB2312" w:cs="仿宋_GB2312" w:hint="eastAsia"/>
          <w:lang w:val="en-US"/>
        </w:rPr>
        <w:t>0</w:t>
      </w:r>
      <w:r>
        <w:rPr>
          <w:rFonts w:ascii="仿宋_GB2312" w:eastAsia="仿宋_GB2312" w:hAnsi="仿宋_GB2312" w:cs="仿宋_GB2312" w:hint="eastAsia"/>
        </w:rPr>
        <w:t>万元，为自治区本级财政当年拨付的资金。较2019年度决算数增加（减少）</w:t>
      </w:r>
      <w:r>
        <w:rPr>
          <w:rFonts w:ascii="仿宋_GB2312" w:eastAsia="仿宋_GB2312" w:hAnsi="仿宋_GB2312" w:cs="仿宋_GB2312" w:hint="eastAsia"/>
          <w:lang w:val="en-US"/>
        </w:rPr>
        <w:t>0</w:t>
      </w:r>
      <w:r>
        <w:rPr>
          <w:rFonts w:ascii="仿宋_GB2312" w:eastAsia="仿宋_GB2312" w:hAnsi="仿宋_GB2312" w:cs="仿宋_GB2312" w:hint="eastAsia"/>
        </w:rPr>
        <w:t>万元，增长（下降）</w:t>
      </w:r>
      <w:r>
        <w:rPr>
          <w:rFonts w:ascii="仿宋_GB2312" w:eastAsia="仿宋_GB2312" w:hAnsi="仿宋_GB2312" w:cs="仿宋_GB2312" w:hint="eastAsia"/>
          <w:lang w:val="en-US"/>
        </w:rPr>
        <w:t>0</w:t>
      </w:r>
      <w:r>
        <w:rPr>
          <w:rFonts w:ascii="仿宋_GB2312" w:eastAsia="仿宋_GB2312" w:hAnsi="仿宋_GB2312" w:cs="仿宋_GB2312" w:hint="eastAsia"/>
        </w:rPr>
        <w:t>%，主要原因是本单位没有国有资本经营预算财政拨款收入。</w:t>
      </w:r>
    </w:p>
    <w:p w:rsidR="00AB5194" w:rsidRDefault="00D01D34">
      <w:pPr>
        <w:pStyle w:val="a3"/>
        <w:spacing w:line="365" w:lineRule="auto"/>
        <w:ind w:left="0" w:right="350" w:firstLineChars="200" w:firstLine="640"/>
        <w:jc w:val="both"/>
        <w:rPr>
          <w:rFonts w:ascii="仿宋_GB2312" w:eastAsia="仿宋_GB2312" w:hAnsi="仿宋_GB2312" w:cs="仿宋_GB2312"/>
        </w:rPr>
      </w:pPr>
      <w:r>
        <w:rPr>
          <w:rFonts w:ascii="仿宋_GB2312" w:eastAsia="仿宋_GB2312" w:hAnsi="仿宋_GB2312" w:cs="仿宋_GB2312" w:hint="eastAsia"/>
          <w:lang w:val="en-US"/>
        </w:rPr>
        <w:t>4.</w:t>
      </w:r>
      <w:r>
        <w:rPr>
          <w:rFonts w:ascii="仿宋_GB2312" w:eastAsia="仿宋_GB2312" w:hAnsi="仿宋_GB2312" w:cs="仿宋_GB2312" w:hint="eastAsia"/>
        </w:rPr>
        <w:t>事业收入</w:t>
      </w:r>
      <w:r>
        <w:rPr>
          <w:rFonts w:ascii="仿宋_GB2312" w:eastAsia="仿宋_GB2312" w:hAnsi="仿宋_GB2312" w:cs="仿宋_GB2312" w:hint="eastAsia"/>
          <w:lang w:val="en-US"/>
        </w:rPr>
        <w:t>265.17</w:t>
      </w:r>
      <w:r>
        <w:rPr>
          <w:rFonts w:ascii="仿宋_GB2312" w:eastAsia="仿宋_GB2312" w:hAnsi="仿宋_GB2312" w:cs="仿宋_GB2312" w:hint="eastAsia"/>
        </w:rPr>
        <w:t>万元，为事业单位开展业务活动取得的收入。较201</w:t>
      </w:r>
      <w:r>
        <w:rPr>
          <w:rFonts w:ascii="仿宋_GB2312" w:eastAsia="仿宋_GB2312" w:hAnsi="仿宋_GB2312" w:cs="仿宋_GB2312" w:hint="eastAsia"/>
          <w:lang w:val="en-US"/>
        </w:rPr>
        <w:t>9</w:t>
      </w:r>
      <w:r>
        <w:rPr>
          <w:rFonts w:ascii="仿宋_GB2312" w:eastAsia="仿宋_GB2312" w:hAnsi="仿宋_GB2312" w:cs="仿宋_GB2312" w:hint="eastAsia"/>
        </w:rPr>
        <w:t>年度决算数减少</w:t>
      </w:r>
      <w:r>
        <w:rPr>
          <w:rFonts w:ascii="仿宋_GB2312" w:eastAsia="仿宋_GB2312" w:hAnsi="仿宋_GB2312" w:cs="仿宋_GB2312" w:hint="eastAsia"/>
          <w:lang w:val="en-US"/>
        </w:rPr>
        <w:t>16.57</w:t>
      </w:r>
      <w:r>
        <w:rPr>
          <w:rFonts w:ascii="仿宋_GB2312" w:eastAsia="仿宋_GB2312" w:hAnsi="仿宋_GB2312" w:cs="仿宋_GB2312" w:hint="eastAsia"/>
        </w:rPr>
        <w:t>万元，下降</w:t>
      </w:r>
      <w:r>
        <w:rPr>
          <w:rFonts w:ascii="仿宋_GB2312" w:eastAsia="仿宋_GB2312" w:hAnsi="仿宋_GB2312" w:cs="仿宋_GB2312" w:hint="eastAsia"/>
          <w:lang w:val="en-US"/>
        </w:rPr>
        <w:t>5.88</w:t>
      </w:r>
      <w:r w:rsidR="00BA17FF" w:rsidRPr="001F5272">
        <w:rPr>
          <w:rFonts w:ascii="仿宋_GB2312" w:eastAsia="仿宋_GB2312" w:hAnsi="仿宋_GB2312" w:cs="仿宋_GB2312"/>
        </w:rPr>
        <w:pict>
          <v:shape id="_x0000_i1028" type="#_x0000_t75" style="width:6.45pt;height:12.35pt">
            <v:imagedata r:id="rId10" o:title=""/>
          </v:shape>
        </w:pict>
      </w:r>
      <w:r>
        <w:rPr>
          <w:rFonts w:ascii="仿宋_GB2312" w:eastAsia="仿宋_GB2312" w:hAnsi="仿宋_GB2312" w:cs="仿宋_GB2312" w:hint="eastAsia"/>
        </w:rPr>
        <w:t>，主要原</w:t>
      </w:r>
      <w:r>
        <w:rPr>
          <w:rFonts w:ascii="仿宋_GB2312" w:eastAsia="仿宋_GB2312" w:hAnsi="仿宋_GB2312" w:cs="仿宋_GB2312" w:hint="eastAsia"/>
        </w:rPr>
        <w:lastRenderedPageBreak/>
        <w:t>因是本单位压缩实习材料费。</w:t>
      </w:r>
    </w:p>
    <w:p w:rsidR="00AB5194" w:rsidRDefault="00D01D34">
      <w:pPr>
        <w:pStyle w:val="a3"/>
        <w:spacing w:line="365" w:lineRule="auto"/>
        <w:ind w:left="0" w:right="350" w:firstLineChars="200" w:firstLine="640"/>
        <w:jc w:val="both"/>
        <w:rPr>
          <w:rFonts w:ascii="仿宋_GB2312" w:eastAsia="仿宋_GB2312" w:hAnsi="仿宋_GB2312" w:cs="仿宋_GB2312"/>
        </w:rPr>
      </w:pPr>
      <w:r>
        <w:rPr>
          <w:rFonts w:ascii="仿宋_GB2312" w:eastAsia="仿宋_GB2312" w:hAnsi="仿宋_GB2312" w:cs="仿宋_GB2312" w:hint="eastAsia"/>
          <w:lang w:val="en-US"/>
        </w:rPr>
        <w:t>5.</w:t>
      </w:r>
      <w:r>
        <w:rPr>
          <w:rFonts w:ascii="仿宋_GB2312" w:eastAsia="仿宋_GB2312" w:hAnsi="仿宋_GB2312" w:cs="仿宋_GB2312" w:hint="eastAsia"/>
        </w:rPr>
        <w:t>经营收入</w:t>
      </w:r>
      <w:r>
        <w:rPr>
          <w:rFonts w:ascii="仿宋_GB2312" w:eastAsia="仿宋_GB2312" w:hAnsi="仿宋_GB2312" w:cs="仿宋_GB2312" w:hint="eastAsia"/>
          <w:lang w:val="en-US"/>
        </w:rPr>
        <w:t>0</w:t>
      </w:r>
      <w:r>
        <w:rPr>
          <w:rFonts w:ascii="仿宋_GB2312" w:eastAsia="仿宋_GB2312" w:hAnsi="仿宋_GB2312" w:cs="仿宋_GB2312" w:hint="eastAsia"/>
        </w:rPr>
        <w:t>万元，为事业单位在业务活动之外开展非独立核算经营活动取得的收入。较201</w:t>
      </w:r>
      <w:r>
        <w:rPr>
          <w:rFonts w:ascii="仿宋_GB2312" w:eastAsia="仿宋_GB2312" w:hAnsi="仿宋_GB2312" w:cs="仿宋_GB2312" w:hint="eastAsia"/>
          <w:lang w:val="en-US"/>
        </w:rPr>
        <w:t>9</w:t>
      </w:r>
      <w:r>
        <w:rPr>
          <w:rFonts w:ascii="仿宋_GB2312" w:eastAsia="仿宋_GB2312" w:hAnsi="仿宋_GB2312" w:cs="仿宋_GB2312" w:hint="eastAsia"/>
        </w:rPr>
        <w:t>年度决算数增加（减少）</w:t>
      </w:r>
      <w:r>
        <w:rPr>
          <w:rFonts w:ascii="仿宋_GB2312" w:eastAsia="仿宋_GB2312" w:hAnsi="仿宋_GB2312" w:cs="仿宋_GB2312" w:hint="eastAsia"/>
          <w:lang w:val="en-US"/>
        </w:rPr>
        <w:t>0</w:t>
      </w:r>
      <w:r>
        <w:rPr>
          <w:rFonts w:ascii="仿宋_GB2312" w:eastAsia="仿宋_GB2312" w:hAnsi="仿宋_GB2312" w:cs="仿宋_GB2312" w:hint="eastAsia"/>
        </w:rPr>
        <w:t>万元，增长（下降）</w:t>
      </w:r>
      <w:r>
        <w:rPr>
          <w:rFonts w:ascii="仿宋_GB2312" w:eastAsia="仿宋_GB2312" w:hAnsi="仿宋_GB2312" w:cs="仿宋_GB2312" w:hint="eastAsia"/>
          <w:lang w:val="en-US"/>
        </w:rPr>
        <w:t>0</w:t>
      </w:r>
      <w:r w:rsidR="00BA17FF" w:rsidRPr="001F5272">
        <w:rPr>
          <w:rFonts w:ascii="仿宋_GB2312" w:eastAsia="仿宋_GB2312" w:hAnsi="仿宋_GB2312" w:cs="仿宋_GB2312"/>
        </w:rPr>
        <w:pict>
          <v:shape id="_x0000_i1029" type="#_x0000_t75" style="width:6.45pt;height:12.35pt">
            <v:imagedata r:id="rId10" o:title=""/>
          </v:shape>
        </w:pict>
      </w:r>
      <w:r>
        <w:rPr>
          <w:rFonts w:ascii="仿宋_GB2312" w:eastAsia="仿宋_GB2312" w:hAnsi="仿宋_GB2312" w:cs="仿宋_GB2312" w:hint="eastAsia"/>
        </w:rPr>
        <w:t>，主要原因是本单位没有经营收入。</w:t>
      </w:r>
    </w:p>
    <w:p w:rsidR="00AB5194" w:rsidRDefault="00D01D34">
      <w:pPr>
        <w:pStyle w:val="a3"/>
        <w:spacing w:line="365" w:lineRule="auto"/>
        <w:ind w:left="0" w:right="350" w:firstLineChars="200" w:firstLine="640"/>
        <w:jc w:val="both"/>
        <w:rPr>
          <w:rFonts w:ascii="仿宋_GB2312" w:eastAsia="仿宋_GB2312" w:hAnsi="仿宋_GB2312" w:cs="仿宋_GB2312"/>
        </w:rPr>
      </w:pPr>
      <w:r>
        <w:rPr>
          <w:rFonts w:ascii="仿宋_GB2312" w:eastAsia="仿宋_GB2312" w:hAnsi="仿宋_GB2312" w:cs="仿宋_GB2312" w:hint="eastAsia"/>
          <w:lang w:val="en-US"/>
        </w:rPr>
        <w:t>6.</w:t>
      </w:r>
      <w:r>
        <w:rPr>
          <w:rFonts w:ascii="仿宋_GB2312" w:eastAsia="仿宋_GB2312" w:hAnsi="仿宋_GB2312" w:cs="仿宋_GB2312" w:hint="eastAsia"/>
        </w:rPr>
        <w:t>其他收入</w:t>
      </w:r>
      <w:r>
        <w:rPr>
          <w:rFonts w:ascii="仿宋_GB2312" w:eastAsia="仿宋_GB2312" w:hAnsi="仿宋_GB2312" w:cs="仿宋_GB2312" w:hint="eastAsia"/>
          <w:lang w:val="en-US"/>
        </w:rPr>
        <w:t>92.49</w:t>
      </w:r>
      <w:r>
        <w:rPr>
          <w:rFonts w:ascii="仿宋_GB2312" w:eastAsia="仿宋_GB2312" w:hAnsi="仿宋_GB2312" w:cs="仿宋_GB2312" w:hint="eastAsia"/>
        </w:rPr>
        <w:t>万元，为预算单位在“财政拨款收入”“事业收入”“经营收入”之外取得的收入。较201</w:t>
      </w:r>
      <w:r>
        <w:rPr>
          <w:rFonts w:ascii="仿宋_GB2312" w:eastAsia="仿宋_GB2312" w:hAnsi="仿宋_GB2312" w:cs="仿宋_GB2312" w:hint="eastAsia"/>
          <w:lang w:val="en-US"/>
        </w:rPr>
        <w:t>9</w:t>
      </w:r>
      <w:r>
        <w:rPr>
          <w:rFonts w:ascii="仿宋_GB2312" w:eastAsia="仿宋_GB2312" w:hAnsi="仿宋_GB2312" w:cs="仿宋_GB2312" w:hint="eastAsia"/>
        </w:rPr>
        <w:t>年度决算数减少</w:t>
      </w:r>
      <w:r>
        <w:rPr>
          <w:rFonts w:ascii="仿宋_GB2312" w:eastAsia="仿宋_GB2312" w:hAnsi="仿宋_GB2312" w:cs="仿宋_GB2312" w:hint="eastAsia"/>
          <w:lang w:val="en-US"/>
        </w:rPr>
        <w:t>176.27</w:t>
      </w:r>
      <w:r>
        <w:rPr>
          <w:rFonts w:ascii="仿宋_GB2312" w:eastAsia="仿宋_GB2312" w:hAnsi="仿宋_GB2312" w:cs="仿宋_GB2312" w:hint="eastAsia"/>
        </w:rPr>
        <w:t>万元，下降6</w:t>
      </w:r>
      <w:r>
        <w:rPr>
          <w:rFonts w:ascii="仿宋_GB2312" w:eastAsia="仿宋_GB2312" w:hAnsi="仿宋_GB2312" w:cs="仿宋_GB2312" w:hint="eastAsia"/>
          <w:lang w:val="en-US"/>
        </w:rPr>
        <w:t>5</w:t>
      </w:r>
      <w:r>
        <w:rPr>
          <w:rFonts w:ascii="仿宋_GB2312" w:eastAsia="仿宋_GB2312" w:hAnsi="仿宋_GB2312" w:cs="仿宋_GB2312" w:hint="eastAsia"/>
        </w:rPr>
        <w:t>.</w:t>
      </w:r>
      <w:r>
        <w:rPr>
          <w:rFonts w:ascii="仿宋_GB2312" w:eastAsia="仿宋_GB2312" w:hAnsi="仿宋_GB2312" w:cs="仿宋_GB2312" w:hint="eastAsia"/>
          <w:lang w:val="en-US"/>
        </w:rPr>
        <w:t>59</w:t>
      </w:r>
      <w:r w:rsidR="00BA17FF" w:rsidRPr="001F5272">
        <w:rPr>
          <w:rFonts w:ascii="仿宋_GB2312" w:eastAsia="仿宋_GB2312" w:hAnsi="仿宋_GB2312" w:cs="仿宋_GB2312"/>
        </w:rPr>
        <w:pict>
          <v:shape id="_x0000_i1030" type="#_x0000_t75" style="width:6.45pt;height:12.35pt">
            <v:imagedata r:id="rId10" o:title=""/>
          </v:shape>
        </w:pict>
      </w:r>
      <w:r>
        <w:rPr>
          <w:rFonts w:ascii="仿宋_GB2312" w:eastAsia="仿宋_GB2312" w:hAnsi="仿宋_GB2312" w:cs="仿宋_GB2312" w:hint="eastAsia"/>
        </w:rPr>
        <w:t>，</w:t>
      </w:r>
      <w:r>
        <w:rPr>
          <w:rFonts w:ascii="仿宋_GB2312" w:eastAsia="仿宋_GB2312" w:hAnsi="仿宋_GB2312" w:cs="仿宋_GB2312" w:hint="eastAsia"/>
          <w:lang w:val="en-US"/>
        </w:rPr>
        <w:t>主要原因是2020年受疫情影响，铺面出租收入锐减，中短期培训收入无法按时在年度进行结算，培训收入锐减。</w:t>
      </w:r>
    </w:p>
    <w:p w:rsidR="00AB5194" w:rsidRDefault="00D01D34">
      <w:pPr>
        <w:pStyle w:val="a3"/>
        <w:spacing w:line="365" w:lineRule="auto"/>
        <w:ind w:left="0" w:right="350" w:firstLineChars="200" w:firstLine="640"/>
        <w:jc w:val="both"/>
        <w:rPr>
          <w:rFonts w:ascii="仿宋_GB2312" w:eastAsia="仿宋_GB2312" w:hAnsi="仿宋_GB2312" w:cs="仿宋_GB2312"/>
        </w:rPr>
      </w:pPr>
      <w:r>
        <w:rPr>
          <w:rFonts w:ascii="仿宋_GB2312" w:eastAsia="仿宋_GB2312" w:hAnsi="仿宋_GB2312" w:cs="仿宋_GB2312" w:hint="eastAsia"/>
          <w:lang w:val="en-US"/>
        </w:rPr>
        <w:t>7.</w:t>
      </w:r>
      <w:r>
        <w:rPr>
          <w:rFonts w:ascii="仿宋_GB2312" w:eastAsia="仿宋_GB2312" w:hAnsi="仿宋_GB2312" w:cs="仿宋_GB2312" w:hint="eastAsia"/>
        </w:rPr>
        <w:t>用事业基金弥补收支差额</w:t>
      </w:r>
      <w:r>
        <w:rPr>
          <w:rFonts w:ascii="仿宋_GB2312" w:eastAsia="仿宋_GB2312" w:hAnsi="仿宋_GB2312" w:cs="仿宋_GB2312" w:hint="eastAsia"/>
          <w:lang w:val="en-US"/>
        </w:rPr>
        <w:t>0</w:t>
      </w:r>
      <w:r>
        <w:rPr>
          <w:rFonts w:ascii="仿宋_GB2312" w:eastAsia="仿宋_GB2312" w:hAnsi="仿宋_GB2312" w:cs="仿宋_GB2312" w:hint="eastAsia"/>
        </w:rPr>
        <w:t>万元</w:t>
      </w:r>
      <w:r>
        <w:rPr>
          <w:rFonts w:ascii="仿宋_GB2312" w:eastAsia="仿宋_GB2312" w:hAnsi="仿宋_GB2312" w:cs="仿宋_GB2312" w:hint="eastAsia"/>
          <w:lang w:val="en-US"/>
        </w:rPr>
        <w:t>.</w:t>
      </w:r>
      <w:r>
        <w:rPr>
          <w:rFonts w:ascii="仿宋_GB2312" w:eastAsia="仿宋_GB2312" w:hAnsi="仿宋_GB2312" w:cs="仿宋_GB2312" w:hint="eastAsia"/>
        </w:rPr>
        <w:t>主要是所属事业单位在当年的“财政拨款收入”“事业收入”“经营收入” 及“其他收入”不能保证其支出的情况下，使用以前年度积累的事业基金（事业单位当年收入和支出相抵后按国家规定提取，用于弥补以后年度收支差额的基金）弥补本年度收支缺口的资金。较201</w:t>
      </w:r>
      <w:r>
        <w:rPr>
          <w:rFonts w:ascii="仿宋_GB2312" w:eastAsia="仿宋_GB2312" w:hAnsi="仿宋_GB2312" w:cs="仿宋_GB2312" w:hint="eastAsia"/>
          <w:lang w:val="en-US"/>
        </w:rPr>
        <w:t>9</w:t>
      </w:r>
      <w:r>
        <w:rPr>
          <w:rFonts w:ascii="仿宋_GB2312" w:eastAsia="仿宋_GB2312" w:hAnsi="仿宋_GB2312" w:cs="仿宋_GB2312" w:hint="eastAsia"/>
        </w:rPr>
        <w:t>年度决算数增加（减少）</w:t>
      </w:r>
      <w:r>
        <w:rPr>
          <w:rFonts w:ascii="仿宋_GB2312" w:eastAsia="仿宋_GB2312" w:hAnsi="仿宋_GB2312" w:cs="仿宋_GB2312" w:hint="eastAsia"/>
          <w:lang w:val="en-US"/>
        </w:rPr>
        <w:t>0</w:t>
      </w:r>
      <w:r>
        <w:rPr>
          <w:rFonts w:ascii="仿宋_GB2312" w:eastAsia="仿宋_GB2312" w:hAnsi="仿宋_GB2312" w:cs="仿宋_GB2312" w:hint="eastAsia"/>
        </w:rPr>
        <w:t>万元，增长（下降）</w:t>
      </w:r>
      <w:r>
        <w:rPr>
          <w:rFonts w:ascii="仿宋_GB2312" w:eastAsia="仿宋_GB2312" w:hAnsi="仿宋_GB2312" w:cs="仿宋_GB2312" w:hint="eastAsia"/>
          <w:lang w:val="en-US"/>
        </w:rPr>
        <w:t>0</w:t>
      </w:r>
      <w:r w:rsidR="00BA17FF" w:rsidRPr="001F5272">
        <w:rPr>
          <w:rFonts w:ascii="仿宋_GB2312" w:eastAsia="仿宋_GB2312" w:hAnsi="仿宋_GB2312" w:cs="仿宋_GB2312"/>
        </w:rPr>
        <w:pict>
          <v:shape id="_x0000_i1031" type="#_x0000_t75" style="width:6.45pt;height:12.35pt">
            <v:imagedata r:id="rId10" o:title=""/>
          </v:shape>
        </w:pict>
      </w:r>
      <w:r>
        <w:rPr>
          <w:rFonts w:ascii="仿宋_GB2312" w:eastAsia="仿宋_GB2312" w:hAnsi="仿宋_GB2312" w:cs="仿宋_GB2312" w:hint="eastAsia"/>
        </w:rPr>
        <w:t>，主要原因是本单位未发生使用事业基金弥补收支差额业务。</w:t>
      </w:r>
    </w:p>
    <w:p w:rsidR="00AB5194" w:rsidRDefault="00D01D34">
      <w:pPr>
        <w:pStyle w:val="a3"/>
        <w:spacing w:line="365" w:lineRule="auto"/>
        <w:ind w:left="0" w:right="350" w:firstLineChars="200" w:firstLine="640"/>
        <w:jc w:val="both"/>
        <w:rPr>
          <w:rFonts w:ascii="仿宋_GB2312" w:eastAsia="仿宋_GB2312" w:hAnsi="仿宋_GB2312" w:cs="仿宋_GB2312"/>
        </w:rPr>
      </w:pPr>
      <w:r>
        <w:rPr>
          <w:rFonts w:ascii="仿宋_GB2312" w:eastAsia="仿宋_GB2312" w:hAnsi="仿宋_GB2312" w:cs="仿宋_GB2312" w:hint="eastAsia"/>
          <w:lang w:val="en-US"/>
        </w:rPr>
        <w:t>8.</w:t>
      </w:r>
      <w:r>
        <w:rPr>
          <w:rFonts w:ascii="仿宋_GB2312" w:eastAsia="仿宋_GB2312" w:hAnsi="仿宋_GB2312" w:cs="仿宋_GB2312" w:hint="eastAsia"/>
        </w:rPr>
        <w:t>上年结转和结余</w:t>
      </w:r>
      <w:r>
        <w:rPr>
          <w:rFonts w:ascii="仿宋_GB2312" w:eastAsia="仿宋_GB2312" w:hAnsi="仿宋_GB2312" w:cs="仿宋_GB2312" w:hint="eastAsia"/>
          <w:lang w:val="en-US"/>
        </w:rPr>
        <w:t>6.70</w:t>
      </w:r>
      <w:r>
        <w:rPr>
          <w:rFonts w:ascii="仿宋_GB2312" w:eastAsia="仿宋_GB2312" w:hAnsi="仿宋_GB2312" w:cs="仿宋_GB2312" w:hint="eastAsia"/>
        </w:rPr>
        <w:t>万元，为以前年度支出预算因客观条件变化未执行完毕、结转到本年度按有关规定继续使用的资金。较201</w:t>
      </w:r>
      <w:r>
        <w:rPr>
          <w:rFonts w:ascii="仿宋_GB2312" w:eastAsia="仿宋_GB2312" w:hAnsi="仿宋_GB2312" w:cs="仿宋_GB2312" w:hint="eastAsia"/>
          <w:lang w:val="en-US"/>
        </w:rPr>
        <w:t>9</w:t>
      </w:r>
      <w:r>
        <w:rPr>
          <w:rFonts w:ascii="仿宋_GB2312" w:eastAsia="仿宋_GB2312" w:hAnsi="仿宋_GB2312" w:cs="仿宋_GB2312" w:hint="eastAsia"/>
        </w:rPr>
        <w:t>年度决算数减少</w:t>
      </w:r>
      <w:r>
        <w:rPr>
          <w:rFonts w:ascii="仿宋_GB2312" w:eastAsia="仿宋_GB2312" w:hAnsi="仿宋_GB2312" w:cs="仿宋_GB2312" w:hint="eastAsia"/>
          <w:lang w:val="en-US"/>
        </w:rPr>
        <w:t>19.16</w:t>
      </w:r>
      <w:r>
        <w:rPr>
          <w:rFonts w:ascii="仿宋_GB2312" w:eastAsia="仿宋_GB2312" w:hAnsi="仿宋_GB2312" w:cs="仿宋_GB2312" w:hint="eastAsia"/>
        </w:rPr>
        <w:t>万元，下降</w:t>
      </w:r>
      <w:r>
        <w:rPr>
          <w:rFonts w:ascii="仿宋_GB2312" w:eastAsia="仿宋_GB2312" w:hAnsi="仿宋_GB2312" w:cs="仿宋_GB2312" w:hint="eastAsia"/>
          <w:lang w:val="en-US"/>
        </w:rPr>
        <w:t>74.09</w:t>
      </w:r>
      <w:r w:rsidR="00BA17FF" w:rsidRPr="001F5272">
        <w:rPr>
          <w:rFonts w:ascii="仿宋_GB2312" w:eastAsia="仿宋_GB2312" w:hAnsi="仿宋_GB2312" w:cs="仿宋_GB2312"/>
        </w:rPr>
        <w:pict>
          <v:shape id="_x0000_i1032" type="#_x0000_t75" style="width:6.45pt;height:12.35pt">
            <v:imagedata r:id="rId10" o:title=""/>
          </v:shape>
        </w:pict>
      </w:r>
      <w:r>
        <w:rPr>
          <w:rFonts w:ascii="仿宋_GB2312" w:eastAsia="仿宋_GB2312" w:hAnsi="仿宋_GB2312" w:cs="仿宋_GB2312" w:hint="eastAsia"/>
        </w:rPr>
        <w:t>，减少的主要原因是加大力度清理项目结转结余资金，上年结转和结余相应减少。</w:t>
      </w:r>
    </w:p>
    <w:p w:rsidR="00AB5194" w:rsidRDefault="00D01D34">
      <w:pPr>
        <w:pStyle w:val="a3"/>
        <w:spacing w:line="365" w:lineRule="auto"/>
        <w:ind w:left="0" w:right="350" w:firstLineChars="200" w:firstLine="640"/>
        <w:jc w:val="both"/>
        <w:rPr>
          <w:rFonts w:ascii="仿宋_GB2312" w:eastAsia="仿宋_GB2312" w:hAnsi="仿宋_GB2312" w:cs="仿宋_GB2312"/>
        </w:rPr>
      </w:pPr>
      <w:r>
        <w:rPr>
          <w:rFonts w:ascii="仿宋_GB2312" w:eastAsia="仿宋_GB2312" w:hAnsi="仿宋_GB2312" w:cs="仿宋_GB2312" w:hint="eastAsia"/>
        </w:rPr>
        <w:t>（二）本单位20</w:t>
      </w:r>
      <w:r>
        <w:rPr>
          <w:rFonts w:ascii="仿宋_GB2312" w:eastAsia="仿宋_GB2312" w:hAnsi="仿宋_GB2312" w:cs="仿宋_GB2312" w:hint="eastAsia"/>
          <w:lang w:val="en-US"/>
        </w:rPr>
        <w:t>20</w:t>
      </w:r>
      <w:r>
        <w:rPr>
          <w:rFonts w:ascii="仿宋_GB2312" w:eastAsia="仿宋_GB2312" w:hAnsi="仿宋_GB2312" w:cs="仿宋_GB2312" w:hint="eastAsia"/>
        </w:rPr>
        <w:t>年度总支出</w:t>
      </w:r>
      <w:r>
        <w:rPr>
          <w:rFonts w:ascii="仿宋_GB2312" w:eastAsia="仿宋_GB2312" w:hAnsi="仿宋_GB2312" w:cs="仿宋_GB2312" w:hint="eastAsia"/>
          <w:lang w:val="en-US"/>
        </w:rPr>
        <w:t>2</w:t>
      </w:r>
      <w:r>
        <w:rPr>
          <w:rFonts w:ascii="仿宋_GB2312" w:eastAsia="仿宋_GB2312" w:hAnsi="仿宋_GB2312" w:cs="仿宋_GB2312" w:hint="eastAsia"/>
        </w:rPr>
        <w:t>,</w:t>
      </w:r>
      <w:r>
        <w:rPr>
          <w:rFonts w:ascii="仿宋_GB2312" w:eastAsia="仿宋_GB2312" w:hAnsi="仿宋_GB2312" w:cs="仿宋_GB2312" w:hint="eastAsia"/>
          <w:lang w:val="en-US"/>
        </w:rPr>
        <w:t>852</w:t>
      </w:r>
      <w:r>
        <w:rPr>
          <w:rFonts w:ascii="仿宋_GB2312" w:eastAsia="仿宋_GB2312" w:hAnsi="仿宋_GB2312" w:cs="仿宋_GB2312" w:hint="eastAsia"/>
        </w:rPr>
        <w:t>.</w:t>
      </w:r>
      <w:r>
        <w:rPr>
          <w:rFonts w:ascii="仿宋_GB2312" w:eastAsia="仿宋_GB2312" w:hAnsi="仿宋_GB2312" w:cs="仿宋_GB2312" w:hint="eastAsia"/>
          <w:lang w:val="en-US"/>
        </w:rPr>
        <w:t>03</w:t>
      </w:r>
      <w:r>
        <w:rPr>
          <w:rFonts w:ascii="仿宋_GB2312" w:eastAsia="仿宋_GB2312" w:hAnsi="仿宋_GB2312" w:cs="仿宋_GB2312" w:hint="eastAsia"/>
        </w:rPr>
        <w:t>万元，其中本年支</w:t>
      </w:r>
      <w:r>
        <w:rPr>
          <w:rFonts w:ascii="仿宋_GB2312" w:eastAsia="仿宋_GB2312" w:hAnsi="仿宋_GB2312" w:cs="仿宋_GB2312" w:hint="eastAsia"/>
        </w:rPr>
        <w:lastRenderedPageBreak/>
        <w:t>出</w:t>
      </w:r>
      <w:r>
        <w:rPr>
          <w:rFonts w:ascii="仿宋_GB2312" w:eastAsia="仿宋_GB2312" w:hAnsi="仿宋_GB2312" w:cs="仿宋_GB2312" w:hint="eastAsia"/>
          <w:lang w:val="en-US"/>
        </w:rPr>
        <w:t>2</w:t>
      </w:r>
      <w:r>
        <w:rPr>
          <w:rFonts w:ascii="仿宋_GB2312" w:eastAsia="仿宋_GB2312" w:hAnsi="仿宋_GB2312" w:cs="仿宋_GB2312" w:hint="eastAsia"/>
        </w:rPr>
        <w:t>,</w:t>
      </w:r>
      <w:r>
        <w:rPr>
          <w:rFonts w:ascii="仿宋_GB2312" w:eastAsia="仿宋_GB2312" w:hAnsi="仿宋_GB2312" w:cs="仿宋_GB2312" w:hint="eastAsia"/>
          <w:lang w:val="en-US"/>
        </w:rPr>
        <w:t>852.03</w:t>
      </w:r>
      <w:r>
        <w:rPr>
          <w:rFonts w:ascii="仿宋_GB2312" w:eastAsia="仿宋_GB2312" w:hAnsi="仿宋_GB2312" w:cs="仿宋_GB2312" w:hint="eastAsia"/>
        </w:rPr>
        <w:t>万元, 较201</w:t>
      </w:r>
      <w:r>
        <w:rPr>
          <w:rFonts w:ascii="仿宋_GB2312" w:eastAsia="仿宋_GB2312" w:hAnsi="仿宋_GB2312" w:cs="仿宋_GB2312" w:hint="eastAsia"/>
          <w:lang w:val="en-US"/>
        </w:rPr>
        <w:t>9</w:t>
      </w:r>
      <w:r>
        <w:rPr>
          <w:rFonts w:ascii="仿宋_GB2312" w:eastAsia="仿宋_GB2312" w:hAnsi="仿宋_GB2312" w:cs="仿宋_GB2312" w:hint="eastAsia"/>
        </w:rPr>
        <w:t>年度决算数增加</w:t>
      </w:r>
      <w:r>
        <w:rPr>
          <w:rFonts w:ascii="仿宋_GB2312" w:eastAsia="仿宋_GB2312" w:hAnsi="仿宋_GB2312" w:cs="仿宋_GB2312" w:hint="eastAsia"/>
          <w:lang w:val="en-US"/>
        </w:rPr>
        <w:t>191.69</w:t>
      </w:r>
      <w:r>
        <w:rPr>
          <w:rFonts w:ascii="仿宋_GB2312" w:eastAsia="仿宋_GB2312" w:hAnsi="仿宋_GB2312" w:cs="仿宋_GB2312" w:hint="eastAsia"/>
        </w:rPr>
        <w:t>万元，增长</w:t>
      </w:r>
      <w:r>
        <w:rPr>
          <w:rFonts w:ascii="仿宋_GB2312" w:eastAsia="仿宋_GB2312" w:hAnsi="仿宋_GB2312" w:cs="仿宋_GB2312" w:hint="eastAsia"/>
          <w:lang w:val="en-US"/>
        </w:rPr>
        <w:t>7.21</w:t>
      </w:r>
      <w:r w:rsidR="00BA17FF" w:rsidRPr="001F5272">
        <w:rPr>
          <w:rFonts w:ascii="仿宋_GB2312" w:eastAsia="仿宋_GB2312" w:hAnsi="仿宋_GB2312" w:cs="仿宋_GB2312"/>
        </w:rPr>
        <w:pict>
          <v:shape id="_x0000_i1033" type="#_x0000_t75" style="width:6.45pt;height:12.35pt">
            <v:imagedata r:id="rId10" o:title=""/>
          </v:shape>
        </w:pict>
      </w:r>
      <w:r>
        <w:rPr>
          <w:rFonts w:ascii="仿宋_GB2312" w:eastAsia="仿宋_GB2312" w:hAnsi="仿宋_GB2312" w:cs="仿宋_GB2312" w:hint="eastAsia"/>
        </w:rPr>
        <w:t>。支出具体情况如下：</w:t>
      </w:r>
    </w:p>
    <w:p w:rsidR="00AB5194" w:rsidRDefault="00D01D34">
      <w:pPr>
        <w:pStyle w:val="a3"/>
        <w:spacing w:line="365" w:lineRule="auto"/>
        <w:ind w:left="0" w:right="350" w:firstLineChars="200" w:firstLine="640"/>
        <w:jc w:val="both"/>
        <w:rPr>
          <w:rFonts w:ascii="仿宋_GB2312" w:eastAsia="仿宋_GB2312" w:hAnsi="仿宋_GB2312" w:cs="仿宋_GB2312"/>
        </w:rPr>
      </w:pPr>
      <w:r>
        <w:rPr>
          <w:rFonts w:ascii="仿宋_GB2312" w:eastAsia="仿宋_GB2312" w:hAnsi="仿宋_GB2312" w:cs="仿宋_GB2312" w:hint="eastAsia"/>
          <w:lang w:val="en-US"/>
        </w:rPr>
        <w:t>1.</w:t>
      </w:r>
      <w:r>
        <w:rPr>
          <w:rFonts w:ascii="仿宋_GB2312" w:eastAsia="仿宋_GB2312" w:hAnsi="仿宋_GB2312" w:cs="仿宋_GB2312" w:hint="eastAsia"/>
        </w:rPr>
        <w:t>教育支出（类）</w:t>
      </w:r>
      <w:r>
        <w:rPr>
          <w:rFonts w:ascii="仿宋_GB2312" w:eastAsia="仿宋_GB2312" w:hAnsi="仿宋_GB2312" w:cs="仿宋_GB2312" w:hint="eastAsia"/>
          <w:lang w:val="en-US"/>
        </w:rPr>
        <w:t>2</w:t>
      </w:r>
      <w:r>
        <w:rPr>
          <w:rFonts w:ascii="仿宋_GB2312" w:eastAsia="仿宋_GB2312" w:hAnsi="仿宋_GB2312" w:cs="仿宋_GB2312" w:hint="eastAsia"/>
        </w:rPr>
        <w:t>,</w:t>
      </w:r>
      <w:r>
        <w:rPr>
          <w:rFonts w:ascii="仿宋_GB2312" w:eastAsia="仿宋_GB2312" w:hAnsi="仿宋_GB2312" w:cs="仿宋_GB2312" w:hint="eastAsia"/>
          <w:lang w:val="en-US"/>
        </w:rPr>
        <w:t>765</w:t>
      </w:r>
      <w:r>
        <w:rPr>
          <w:rFonts w:ascii="仿宋_GB2312" w:eastAsia="仿宋_GB2312" w:hAnsi="仿宋_GB2312" w:cs="仿宋_GB2312" w:hint="eastAsia"/>
        </w:rPr>
        <w:t>.</w:t>
      </w:r>
      <w:r>
        <w:rPr>
          <w:rFonts w:ascii="仿宋_GB2312" w:eastAsia="仿宋_GB2312" w:hAnsi="仿宋_GB2312" w:cs="仿宋_GB2312" w:hint="eastAsia"/>
          <w:lang w:val="en-US"/>
        </w:rPr>
        <w:t>63</w:t>
      </w:r>
      <w:r>
        <w:rPr>
          <w:rFonts w:ascii="仿宋_GB2312" w:eastAsia="仿宋_GB2312" w:hAnsi="仿宋_GB2312" w:cs="仿宋_GB2312" w:hint="eastAsia"/>
        </w:rPr>
        <w:t>万元，主要用于本单位技校教育支出。较201</w:t>
      </w:r>
      <w:r>
        <w:rPr>
          <w:rFonts w:ascii="仿宋_GB2312" w:eastAsia="仿宋_GB2312" w:hAnsi="仿宋_GB2312" w:cs="仿宋_GB2312" w:hint="eastAsia"/>
          <w:lang w:val="en-US"/>
        </w:rPr>
        <w:t>9</w:t>
      </w:r>
      <w:r>
        <w:rPr>
          <w:rFonts w:ascii="仿宋_GB2312" w:eastAsia="仿宋_GB2312" w:hAnsi="仿宋_GB2312" w:cs="仿宋_GB2312" w:hint="eastAsia"/>
        </w:rPr>
        <w:t>年度决算数增加</w:t>
      </w:r>
      <w:r>
        <w:rPr>
          <w:rFonts w:ascii="仿宋_GB2312" w:eastAsia="仿宋_GB2312" w:hAnsi="仿宋_GB2312" w:cs="仿宋_GB2312" w:hint="eastAsia"/>
          <w:lang w:val="en-US"/>
        </w:rPr>
        <w:t>190.96</w:t>
      </w:r>
      <w:r>
        <w:rPr>
          <w:rFonts w:ascii="仿宋_GB2312" w:eastAsia="仿宋_GB2312" w:hAnsi="仿宋_GB2312" w:cs="仿宋_GB2312" w:hint="eastAsia"/>
        </w:rPr>
        <w:t>万元，增长</w:t>
      </w:r>
      <w:r>
        <w:rPr>
          <w:rFonts w:ascii="仿宋_GB2312" w:eastAsia="仿宋_GB2312" w:hAnsi="仿宋_GB2312" w:cs="仿宋_GB2312" w:hint="eastAsia"/>
          <w:lang w:val="en-US"/>
        </w:rPr>
        <w:t>7.42</w:t>
      </w:r>
      <w:r w:rsidR="00BA17FF" w:rsidRPr="001F5272">
        <w:rPr>
          <w:rFonts w:ascii="仿宋_GB2312" w:eastAsia="仿宋_GB2312" w:hAnsi="仿宋_GB2312" w:cs="仿宋_GB2312"/>
        </w:rPr>
        <w:pict>
          <v:shape id="_x0000_i1034" type="#_x0000_t75" style="width:6.45pt;height:12.35pt">
            <v:imagedata r:id="rId10" o:title=""/>
          </v:shape>
        </w:pict>
      </w:r>
      <w:r>
        <w:rPr>
          <w:rFonts w:ascii="仿宋_GB2312" w:eastAsia="仿宋_GB2312" w:hAnsi="仿宋_GB2312" w:cs="仿宋_GB2312" w:hint="eastAsia"/>
        </w:rPr>
        <w:t>，主要原因是本单位学生人数增加，相应技校教育支出增加。</w:t>
      </w:r>
    </w:p>
    <w:p w:rsidR="00AB5194" w:rsidRDefault="00D01D34">
      <w:pPr>
        <w:pStyle w:val="a3"/>
        <w:spacing w:line="365" w:lineRule="auto"/>
        <w:ind w:left="0" w:right="350" w:firstLineChars="200" w:firstLine="640"/>
        <w:jc w:val="both"/>
        <w:rPr>
          <w:rFonts w:ascii="仿宋_GB2312" w:eastAsia="仿宋_GB2312" w:hAnsi="仿宋_GB2312" w:cs="仿宋_GB2312"/>
        </w:rPr>
      </w:pPr>
      <w:r>
        <w:rPr>
          <w:rFonts w:ascii="仿宋_GB2312" w:eastAsia="仿宋_GB2312" w:hAnsi="仿宋_GB2312" w:cs="仿宋_GB2312" w:hint="eastAsia"/>
          <w:lang w:val="en-US"/>
        </w:rPr>
        <w:t>2.</w:t>
      </w:r>
      <w:r>
        <w:rPr>
          <w:rFonts w:ascii="仿宋_GB2312" w:eastAsia="仿宋_GB2312" w:hAnsi="仿宋_GB2312" w:cs="仿宋_GB2312" w:hint="eastAsia"/>
        </w:rPr>
        <w:t>社会保障和就业支出（类）</w:t>
      </w:r>
      <w:r>
        <w:rPr>
          <w:rFonts w:ascii="仿宋_GB2312" w:eastAsia="仿宋_GB2312" w:hAnsi="仿宋_GB2312" w:cs="仿宋_GB2312" w:hint="eastAsia"/>
          <w:lang w:val="en-US"/>
        </w:rPr>
        <w:t>50.39</w:t>
      </w:r>
      <w:r>
        <w:rPr>
          <w:rFonts w:ascii="仿宋_GB2312" w:eastAsia="仿宋_GB2312" w:hAnsi="仿宋_GB2312" w:cs="仿宋_GB2312" w:hint="eastAsia"/>
        </w:rPr>
        <w:t>万元，主要用于事业单位基本养老保险缴费支出。较201</w:t>
      </w:r>
      <w:r>
        <w:rPr>
          <w:rFonts w:ascii="仿宋_GB2312" w:eastAsia="仿宋_GB2312" w:hAnsi="仿宋_GB2312" w:cs="仿宋_GB2312" w:hint="eastAsia"/>
          <w:lang w:val="en-US"/>
        </w:rPr>
        <w:t>9</w:t>
      </w:r>
      <w:r>
        <w:rPr>
          <w:rFonts w:ascii="仿宋_GB2312" w:eastAsia="仿宋_GB2312" w:hAnsi="仿宋_GB2312" w:cs="仿宋_GB2312" w:hint="eastAsia"/>
        </w:rPr>
        <w:t>年度决算数减少</w:t>
      </w:r>
      <w:r>
        <w:rPr>
          <w:rFonts w:ascii="仿宋_GB2312" w:eastAsia="仿宋_GB2312" w:hAnsi="仿宋_GB2312" w:cs="仿宋_GB2312" w:hint="eastAsia"/>
          <w:lang w:val="en-US"/>
        </w:rPr>
        <w:t>0.65</w:t>
      </w:r>
      <w:r>
        <w:rPr>
          <w:rFonts w:ascii="仿宋_GB2312" w:eastAsia="仿宋_GB2312" w:hAnsi="仿宋_GB2312" w:cs="仿宋_GB2312" w:hint="eastAsia"/>
        </w:rPr>
        <w:t>万元，下降</w:t>
      </w:r>
      <w:r>
        <w:rPr>
          <w:rFonts w:ascii="仿宋_GB2312" w:eastAsia="仿宋_GB2312" w:hAnsi="仿宋_GB2312" w:cs="仿宋_GB2312" w:hint="eastAsia"/>
          <w:lang w:val="en-US"/>
        </w:rPr>
        <w:t>1.27</w:t>
      </w:r>
      <w:r w:rsidR="00BA17FF" w:rsidRPr="001F5272">
        <w:rPr>
          <w:rFonts w:ascii="仿宋_GB2312" w:eastAsia="仿宋_GB2312" w:hAnsi="仿宋_GB2312" w:cs="仿宋_GB2312"/>
        </w:rPr>
        <w:pict>
          <v:shape id="_x0000_i1035" type="#_x0000_t75" style="width:6.45pt;height:12.35pt">
            <v:imagedata r:id="rId10" o:title=""/>
          </v:shape>
        </w:pict>
      </w:r>
      <w:r>
        <w:rPr>
          <w:rFonts w:ascii="仿宋_GB2312" w:eastAsia="仿宋_GB2312" w:hAnsi="仿宋_GB2312" w:cs="仿宋_GB2312" w:hint="eastAsia"/>
        </w:rPr>
        <w:t>。</w:t>
      </w:r>
    </w:p>
    <w:p w:rsidR="00AB5194" w:rsidRDefault="00D01D34">
      <w:pPr>
        <w:pStyle w:val="a3"/>
        <w:spacing w:line="365" w:lineRule="auto"/>
        <w:ind w:left="0" w:right="350" w:firstLineChars="200" w:firstLine="640"/>
        <w:jc w:val="both"/>
        <w:rPr>
          <w:rFonts w:ascii="仿宋_GB2312" w:eastAsia="仿宋_GB2312" w:hAnsi="仿宋_GB2312" w:cs="仿宋_GB2312"/>
          <w:lang w:val="en-US"/>
        </w:rPr>
      </w:pPr>
      <w:r>
        <w:rPr>
          <w:rFonts w:ascii="仿宋_GB2312" w:eastAsia="仿宋_GB2312" w:hAnsi="仿宋_GB2312" w:cs="仿宋_GB2312" w:hint="eastAsia"/>
          <w:lang w:val="en-US"/>
        </w:rPr>
        <w:t>3.</w:t>
      </w:r>
      <w:r>
        <w:rPr>
          <w:rFonts w:ascii="仿宋_GB2312" w:eastAsia="仿宋_GB2312" w:hAnsi="仿宋_GB2312" w:cs="仿宋_GB2312" w:hint="eastAsia"/>
        </w:rPr>
        <w:t>卫生健康支出（类）</w:t>
      </w:r>
      <w:r>
        <w:rPr>
          <w:rFonts w:ascii="仿宋_GB2312" w:eastAsia="仿宋_GB2312" w:hAnsi="仿宋_GB2312" w:cs="仿宋_GB2312" w:hint="eastAsia"/>
          <w:lang w:val="en-US"/>
        </w:rPr>
        <w:t>13.27</w:t>
      </w:r>
      <w:r>
        <w:rPr>
          <w:rFonts w:ascii="仿宋_GB2312" w:eastAsia="仿宋_GB2312" w:hAnsi="仿宋_GB2312" w:cs="仿宋_GB2312" w:hint="eastAsia"/>
        </w:rPr>
        <w:t>万元，主要用于职工医疗保障支出。较201</w:t>
      </w:r>
      <w:r>
        <w:rPr>
          <w:rFonts w:ascii="仿宋_GB2312" w:eastAsia="仿宋_GB2312" w:hAnsi="仿宋_GB2312" w:cs="仿宋_GB2312" w:hint="eastAsia"/>
          <w:lang w:val="en-US"/>
        </w:rPr>
        <w:t>9</w:t>
      </w:r>
      <w:r>
        <w:rPr>
          <w:rFonts w:ascii="仿宋_GB2312" w:eastAsia="仿宋_GB2312" w:hAnsi="仿宋_GB2312" w:cs="仿宋_GB2312" w:hint="eastAsia"/>
        </w:rPr>
        <w:t>年度决算数增加</w:t>
      </w:r>
      <w:r>
        <w:rPr>
          <w:rFonts w:ascii="仿宋_GB2312" w:eastAsia="仿宋_GB2312" w:hAnsi="仿宋_GB2312" w:cs="仿宋_GB2312" w:hint="eastAsia"/>
          <w:lang w:val="en-US"/>
        </w:rPr>
        <w:t>0.51</w:t>
      </w:r>
      <w:r>
        <w:rPr>
          <w:rFonts w:ascii="仿宋_GB2312" w:eastAsia="仿宋_GB2312" w:hAnsi="仿宋_GB2312" w:cs="仿宋_GB2312" w:hint="eastAsia"/>
        </w:rPr>
        <w:t>万元，增长</w:t>
      </w:r>
      <w:r>
        <w:rPr>
          <w:rFonts w:ascii="仿宋_GB2312" w:eastAsia="仿宋_GB2312" w:hAnsi="仿宋_GB2312" w:cs="仿宋_GB2312" w:hint="eastAsia"/>
          <w:lang w:val="en-US"/>
        </w:rPr>
        <w:t xml:space="preserve">3.99 </w:t>
      </w:r>
      <w:r w:rsidR="00BA17FF" w:rsidRPr="001F5272">
        <w:rPr>
          <w:rFonts w:ascii="仿宋_GB2312" w:eastAsia="仿宋_GB2312" w:hAnsi="仿宋_GB2312" w:cs="仿宋_GB2312"/>
        </w:rPr>
        <w:pict>
          <v:shape id="_x0000_i1036" type="#_x0000_t75" style="width:6.45pt;height:12.35pt">
            <v:imagedata r:id="rId10" o:title=""/>
          </v:shape>
        </w:pict>
      </w:r>
      <w:r>
        <w:rPr>
          <w:rFonts w:ascii="仿宋_GB2312" w:eastAsia="仿宋_GB2312" w:hAnsi="仿宋_GB2312" w:cs="仿宋_GB2312" w:hint="eastAsia"/>
          <w:lang w:val="en-US"/>
        </w:rPr>
        <w:t>。</w:t>
      </w:r>
    </w:p>
    <w:p w:rsidR="00AB5194" w:rsidRDefault="00D01D34">
      <w:pPr>
        <w:pStyle w:val="a3"/>
        <w:spacing w:line="365" w:lineRule="auto"/>
        <w:ind w:left="0" w:right="350" w:firstLineChars="200" w:firstLine="640"/>
        <w:jc w:val="both"/>
        <w:rPr>
          <w:rFonts w:ascii="仿宋_GB2312" w:eastAsia="仿宋_GB2312" w:hAnsi="仿宋_GB2312" w:cs="仿宋_GB2312"/>
          <w:lang w:val="en-US"/>
        </w:rPr>
      </w:pPr>
      <w:r>
        <w:rPr>
          <w:rFonts w:ascii="仿宋_GB2312" w:eastAsia="仿宋_GB2312" w:hAnsi="仿宋_GB2312" w:cs="仿宋_GB2312" w:hint="eastAsia"/>
          <w:lang w:val="en-US"/>
        </w:rPr>
        <w:t>4.住房保障支出（类）22.74万元，主要用于按照国家政策规定向职工发放的住房公积金等住房改革方面的支出。较2019年度决算数增加0.87万元，增长3.98</w:t>
      </w:r>
      <w:r w:rsidR="00BA17FF" w:rsidRPr="001F5272">
        <w:rPr>
          <w:rFonts w:ascii="仿宋_GB2312" w:eastAsia="仿宋_GB2312" w:hAnsi="仿宋_GB2312" w:cs="仿宋_GB2312"/>
        </w:rPr>
        <w:pict>
          <v:shape id="_x0000_i1037" type="#_x0000_t75" style="width:6.45pt;height:12.35pt">
            <v:imagedata r:id="rId10" o:title=""/>
          </v:shape>
        </w:pict>
      </w:r>
      <w:r>
        <w:rPr>
          <w:rFonts w:ascii="仿宋_GB2312" w:eastAsia="仿宋_GB2312" w:hAnsi="仿宋_GB2312" w:cs="仿宋_GB2312" w:hint="eastAsia"/>
          <w:lang w:val="en-US"/>
        </w:rPr>
        <w:t>。</w:t>
      </w:r>
    </w:p>
    <w:p w:rsidR="00AB5194" w:rsidRDefault="00D01D34">
      <w:pPr>
        <w:pStyle w:val="a3"/>
        <w:spacing w:line="365" w:lineRule="auto"/>
        <w:ind w:left="0" w:right="350" w:firstLineChars="200" w:firstLine="640"/>
        <w:jc w:val="both"/>
        <w:rPr>
          <w:rFonts w:ascii="仿宋_GB2312" w:eastAsia="仿宋_GB2312" w:hAnsi="仿宋_GB2312" w:cs="仿宋_GB2312"/>
          <w:lang w:val="en-US"/>
        </w:rPr>
      </w:pPr>
      <w:r>
        <w:rPr>
          <w:rFonts w:ascii="仿宋_GB2312" w:eastAsia="仿宋_GB2312" w:hAnsi="仿宋_GB2312" w:cs="仿宋_GB2312" w:hint="eastAsia"/>
          <w:lang w:val="en-US"/>
        </w:rPr>
        <w:t>5.年末结转和结余1.03万元，为本年度或以前年度预算安排、因客观条件发生变化无法按原计划实施，需要延迟到以后年度按有关规定继续使用的资金。较2019年度决算数减少30.18万元，下降96.70</w:t>
      </w:r>
      <w:r w:rsidR="00BA17FF" w:rsidRPr="001F5272">
        <w:rPr>
          <w:rFonts w:ascii="仿宋_GB2312" w:eastAsia="仿宋_GB2312" w:hAnsi="仿宋_GB2312" w:cs="仿宋_GB2312"/>
        </w:rPr>
        <w:pict>
          <v:shape id="_x0000_i1038" type="#_x0000_t75" style="width:6.45pt;height:12.35pt">
            <v:imagedata r:id="rId10" o:title=""/>
          </v:shape>
        </w:pict>
      </w:r>
      <w:r>
        <w:rPr>
          <w:rFonts w:ascii="仿宋_GB2312" w:eastAsia="仿宋_GB2312" w:hAnsi="仿宋_GB2312" w:cs="仿宋_GB2312" w:hint="eastAsia"/>
          <w:lang w:val="en-US"/>
        </w:rPr>
        <w:t>，主要原因是加快当年资金使用，减少结转结余资金。</w:t>
      </w:r>
    </w:p>
    <w:p w:rsidR="00AB5194" w:rsidRDefault="00D01D34">
      <w:pPr>
        <w:pStyle w:val="a3"/>
        <w:spacing w:line="403" w:lineRule="exact"/>
        <w:ind w:left="758"/>
        <w:rPr>
          <w:rFonts w:ascii="黑体" w:eastAsia="黑体"/>
        </w:rPr>
      </w:pPr>
      <w:r>
        <w:rPr>
          <w:rFonts w:ascii="黑体" w:eastAsia="黑体" w:hAnsi="黑体" w:hint="eastAsia"/>
        </w:rPr>
        <w:t>二</w:t>
      </w:r>
      <w:r>
        <w:rPr>
          <w:rFonts w:ascii="黑体" w:eastAsia="黑体" w:hint="eastAsia"/>
        </w:rPr>
        <w:t>、20</w:t>
      </w:r>
      <w:r>
        <w:rPr>
          <w:rFonts w:ascii="黑体" w:eastAsia="黑体" w:hint="eastAsia"/>
          <w:lang w:val="en-US"/>
        </w:rPr>
        <w:t>20</w:t>
      </w:r>
      <w:r>
        <w:rPr>
          <w:rFonts w:ascii="黑体" w:eastAsia="黑体" w:hint="eastAsia"/>
        </w:rPr>
        <w:t>年度一般公共预算财政拨款支出决算情况</w:t>
      </w:r>
    </w:p>
    <w:p w:rsidR="00AB5194" w:rsidRDefault="00AB5194">
      <w:pPr>
        <w:pStyle w:val="a3"/>
        <w:spacing w:line="403" w:lineRule="exact"/>
        <w:ind w:left="758"/>
        <w:rPr>
          <w:rFonts w:ascii="黑体" w:eastAsia="黑体"/>
        </w:rPr>
      </w:pPr>
    </w:p>
    <w:p w:rsidR="00AB5194" w:rsidRDefault="00D01D34">
      <w:pPr>
        <w:pStyle w:val="a3"/>
        <w:spacing w:line="365" w:lineRule="auto"/>
        <w:ind w:left="0" w:right="350" w:firstLineChars="200" w:firstLine="640"/>
        <w:jc w:val="both"/>
        <w:rPr>
          <w:rFonts w:ascii="仿宋_GB2312" w:eastAsia="仿宋_GB2312" w:hAnsi="仿宋_GB2312" w:cs="仿宋_GB2312"/>
          <w:lang w:val="en-US"/>
        </w:rPr>
      </w:pPr>
      <w:r>
        <w:rPr>
          <w:rFonts w:ascii="仿宋_GB2312" w:eastAsia="仿宋_GB2312" w:hAnsi="仿宋_GB2312" w:cs="仿宋_GB2312" w:hint="eastAsia"/>
          <w:lang w:val="en-US"/>
        </w:rPr>
        <w:t>广西新闻出版技工学校2020年度一般公共预算财政拨款支出2,229.72万元，较2019年度决算数增加102.01万元，增长</w:t>
      </w:r>
      <w:r>
        <w:rPr>
          <w:rFonts w:ascii="仿宋_GB2312" w:eastAsia="仿宋_GB2312" w:hAnsi="仿宋_GB2312" w:cs="仿宋_GB2312" w:hint="eastAsia"/>
          <w:lang w:val="en-US"/>
        </w:rPr>
        <w:lastRenderedPageBreak/>
        <w:t xml:space="preserve">4.79 </w:t>
      </w:r>
      <w:r w:rsidR="00BA17FF" w:rsidRPr="001F5272">
        <w:rPr>
          <w:rFonts w:ascii="仿宋_GB2312" w:eastAsia="仿宋_GB2312" w:hAnsi="仿宋_GB2312" w:cs="仿宋_GB2312"/>
        </w:rPr>
        <w:pict>
          <v:shape id="_x0000_i1039" type="#_x0000_t75" style="width:6.45pt;height:12.35pt">
            <v:imagedata r:id="rId10" o:title=""/>
          </v:shape>
        </w:pict>
      </w:r>
      <w:r>
        <w:rPr>
          <w:rFonts w:ascii="仿宋_GB2312" w:eastAsia="仿宋_GB2312" w:hAnsi="仿宋_GB2312" w:cs="仿宋_GB2312" w:hint="eastAsia"/>
          <w:lang w:val="en-US"/>
        </w:rPr>
        <w:t>。其中：基本支出665.57万元，项目支出1,564.15万元。</w:t>
      </w:r>
    </w:p>
    <w:p w:rsidR="00AB5194" w:rsidRDefault="00D01D34">
      <w:pPr>
        <w:pStyle w:val="a3"/>
        <w:spacing w:line="365" w:lineRule="auto"/>
        <w:ind w:left="0" w:right="350" w:firstLineChars="200" w:firstLine="640"/>
        <w:jc w:val="both"/>
        <w:rPr>
          <w:rFonts w:ascii="仿宋_GB2312" w:eastAsia="仿宋_GB2312" w:hAnsi="仿宋_GB2312" w:cs="仿宋_GB2312"/>
          <w:lang w:val="en-US"/>
        </w:rPr>
      </w:pPr>
      <w:r>
        <w:rPr>
          <w:rFonts w:ascii="仿宋_GB2312" w:eastAsia="仿宋_GB2312" w:hAnsi="仿宋_GB2312" w:cs="仿宋_GB2312" w:hint="eastAsia"/>
          <w:lang w:val="en-US"/>
        </w:rPr>
        <w:t xml:space="preserve">广西新闻出版技工学校2020年度一般公共预算财政拨款支出年初预算为2,105.87万元，支出决算为2,229.72万元，完成年初预算的105.88 </w:t>
      </w:r>
      <w:r w:rsidR="00BA17FF" w:rsidRPr="001F5272">
        <w:rPr>
          <w:rFonts w:ascii="仿宋_GB2312" w:eastAsia="仿宋_GB2312" w:hAnsi="仿宋_GB2312" w:cs="仿宋_GB2312"/>
        </w:rPr>
        <w:pict>
          <v:shape id="_x0000_i1040" type="#_x0000_t75" style="width:6.45pt;height:12.35pt">
            <v:imagedata r:id="rId10" o:title=""/>
          </v:shape>
        </w:pict>
      </w:r>
      <w:r>
        <w:rPr>
          <w:rFonts w:ascii="仿宋_GB2312" w:eastAsia="仿宋_GB2312" w:hAnsi="仿宋_GB2312" w:cs="仿宋_GB2312" w:hint="eastAsia"/>
          <w:lang w:val="en-US"/>
        </w:rPr>
        <w:t>。</w:t>
      </w:r>
    </w:p>
    <w:p w:rsidR="00AB5194" w:rsidRDefault="00D01D34">
      <w:pPr>
        <w:pStyle w:val="a3"/>
        <w:spacing w:line="365" w:lineRule="auto"/>
        <w:ind w:left="0" w:right="350"/>
        <w:jc w:val="both"/>
        <w:rPr>
          <w:rFonts w:ascii="仿宋_GB2312" w:eastAsia="仿宋_GB2312" w:hAnsi="仿宋_GB2312" w:cs="仿宋_GB2312"/>
          <w:lang w:val="en-US"/>
        </w:rPr>
      </w:pPr>
      <w:r>
        <w:rPr>
          <w:rFonts w:ascii="仿宋_GB2312" w:eastAsia="仿宋_GB2312" w:hAnsi="仿宋_GB2312" w:cs="仿宋_GB2312" w:hint="eastAsia"/>
          <w:lang w:val="en-US"/>
        </w:rPr>
        <w:t xml:space="preserve">   （一）教育支出（类）年初预算为2,040.21万元，支出决算为2,158.33万元，完成年初预算的105.79</w:t>
      </w:r>
      <w:r w:rsidR="00BA17FF" w:rsidRPr="001F5272">
        <w:rPr>
          <w:rFonts w:ascii="仿宋_GB2312" w:eastAsia="仿宋_GB2312" w:hAnsi="仿宋_GB2312" w:cs="仿宋_GB2312"/>
        </w:rPr>
        <w:pict>
          <v:shape id="_x0000_i1041" type="#_x0000_t75" style="width:6.45pt;height:12.35pt">
            <v:imagedata r:id="rId10" o:title=""/>
          </v:shape>
        </w:pict>
      </w:r>
      <w:r>
        <w:rPr>
          <w:rFonts w:ascii="仿宋_GB2312" w:eastAsia="仿宋_GB2312" w:hAnsi="仿宋_GB2312" w:cs="仿宋_GB2312" w:hint="eastAsia"/>
          <w:lang w:val="en-US"/>
        </w:rPr>
        <w:t>，预决算差异的原因是追加了免学费及国家助学金补助资金用于人员经费支出。主要用于本单位教育类支出。</w:t>
      </w:r>
    </w:p>
    <w:p w:rsidR="00AB5194" w:rsidRDefault="00D01D34">
      <w:pPr>
        <w:pStyle w:val="a3"/>
        <w:spacing w:line="365" w:lineRule="auto"/>
        <w:ind w:left="0" w:right="350"/>
        <w:jc w:val="both"/>
        <w:rPr>
          <w:rFonts w:ascii="仿宋_GB2312" w:eastAsia="仿宋_GB2312" w:hAnsi="仿宋_GB2312" w:cs="仿宋_GB2312"/>
          <w:lang w:val="en-US"/>
        </w:rPr>
      </w:pPr>
      <w:r>
        <w:rPr>
          <w:rFonts w:ascii="仿宋_GB2312" w:eastAsia="仿宋_GB2312" w:hAnsi="仿宋_GB2312" w:cs="仿宋_GB2312" w:hint="eastAsia"/>
          <w:lang w:val="en-US"/>
        </w:rPr>
        <w:t xml:space="preserve">   （二）社会保障和就业支出（类）年初预算为30.02万元，支出决算为35.38万元，完成年初预算的117.85</w:t>
      </w:r>
      <w:r w:rsidR="00BA17FF" w:rsidRPr="001F5272">
        <w:rPr>
          <w:rFonts w:ascii="仿宋_GB2312" w:eastAsia="仿宋_GB2312" w:hAnsi="仿宋_GB2312" w:cs="仿宋_GB2312"/>
        </w:rPr>
        <w:pict>
          <v:shape id="_x0000_i1042" type="#_x0000_t75" style="width:6.45pt;height:12.35pt">
            <v:imagedata r:id="rId10" o:title=""/>
          </v:shape>
        </w:pict>
      </w:r>
      <w:r>
        <w:rPr>
          <w:rFonts w:ascii="仿宋_GB2312" w:eastAsia="仿宋_GB2312" w:hAnsi="仿宋_GB2312" w:cs="仿宋_GB2312" w:hint="eastAsia"/>
          <w:lang w:val="en-US"/>
        </w:rPr>
        <w:t>， 预决算差异主要原因是退休人员去世，追加死亡抚恤，相应社保保障支出增加。主要用于：</w:t>
      </w:r>
    </w:p>
    <w:p w:rsidR="00AB5194" w:rsidRDefault="00D01D34">
      <w:pPr>
        <w:pStyle w:val="a3"/>
        <w:spacing w:line="365" w:lineRule="auto"/>
        <w:ind w:left="0" w:right="350" w:firstLineChars="200" w:firstLine="640"/>
        <w:jc w:val="both"/>
        <w:rPr>
          <w:rFonts w:ascii="仿宋_GB2312" w:eastAsia="仿宋_GB2312" w:hAnsi="仿宋_GB2312" w:cs="仿宋_GB2312"/>
          <w:lang w:val="en-US"/>
        </w:rPr>
      </w:pPr>
      <w:r>
        <w:rPr>
          <w:rFonts w:ascii="仿宋_GB2312" w:eastAsia="仿宋_GB2312" w:hAnsi="仿宋_GB2312" w:cs="仿宋_GB2312" w:hint="eastAsia"/>
          <w:lang w:val="en-US"/>
        </w:rPr>
        <w:t>1.机关事业单位基本养老保险缴费支出30.32万元，反映事业单位基本养老保险缴费经费。</w:t>
      </w:r>
    </w:p>
    <w:p w:rsidR="00AB5194" w:rsidRDefault="00D01D34">
      <w:pPr>
        <w:pStyle w:val="a3"/>
        <w:spacing w:line="365" w:lineRule="auto"/>
        <w:ind w:left="0" w:right="350" w:firstLineChars="200" w:firstLine="640"/>
        <w:jc w:val="both"/>
        <w:rPr>
          <w:rFonts w:ascii="仿宋_GB2312" w:eastAsia="仿宋_GB2312" w:hAnsi="仿宋_GB2312" w:cs="仿宋_GB2312"/>
          <w:lang w:val="en-US"/>
        </w:rPr>
      </w:pPr>
      <w:r>
        <w:rPr>
          <w:rFonts w:ascii="仿宋_GB2312" w:eastAsia="仿宋_GB2312" w:hAnsi="仿宋_GB2312" w:cs="仿宋_GB2312" w:hint="eastAsia"/>
          <w:lang w:val="en-US"/>
        </w:rPr>
        <w:t>2.死亡抚恤支出5.06万元，反映用于病故人员家属的一次性抚恤金。</w:t>
      </w:r>
    </w:p>
    <w:p w:rsidR="00AB5194" w:rsidRDefault="00D01D34">
      <w:pPr>
        <w:pStyle w:val="a3"/>
        <w:spacing w:line="365" w:lineRule="auto"/>
        <w:ind w:left="0" w:right="350"/>
        <w:jc w:val="both"/>
        <w:rPr>
          <w:rFonts w:ascii="仿宋_GB2312" w:eastAsia="仿宋_GB2312" w:hAnsi="仿宋_GB2312" w:cs="仿宋_GB2312"/>
          <w:lang w:val="en-US"/>
        </w:rPr>
      </w:pPr>
      <w:r>
        <w:rPr>
          <w:rFonts w:ascii="仿宋_GB2312" w:eastAsia="仿宋_GB2312" w:hAnsi="仿宋_GB2312" w:cs="仿宋_GB2312" w:hint="eastAsia"/>
          <w:lang w:val="en-US"/>
        </w:rPr>
        <w:t xml:space="preserve">   （三）卫生健康支出（类）年初预算为13.13万元，支出决算为13.27万元，完成年初预算的101.07</w:t>
      </w:r>
      <w:r w:rsidR="001F5272" w:rsidRPr="001F5272">
        <w:rPr>
          <w:rFonts w:ascii="仿宋_GB2312" w:eastAsia="仿宋_GB2312" w:hAnsi="仿宋_GB2312" w:cs="仿宋_GB2312"/>
        </w:rPr>
        <w:pict>
          <v:shape id="_x0000_i1043" type="#_x0000_t75" style="width:6.45pt;height:12.35pt">
            <v:imagedata r:id="rId10" o:title=""/>
          </v:shape>
        </w:pict>
      </w:r>
      <w:r>
        <w:rPr>
          <w:rFonts w:ascii="仿宋_GB2312" w:eastAsia="仿宋_GB2312" w:hAnsi="仿宋_GB2312" w:cs="仿宋_GB2312" w:hint="eastAsia"/>
          <w:lang w:val="en-US"/>
        </w:rPr>
        <w:t>，预决算差异原因是在职人员工资调整，追加基本医疗缴费经费。主要用于事业单位医疗支出13.27万元，反映事业单位基本医疗缴费经费。</w:t>
      </w:r>
    </w:p>
    <w:p w:rsidR="00AB5194" w:rsidRDefault="00D01D34">
      <w:pPr>
        <w:pStyle w:val="a3"/>
        <w:spacing w:line="365" w:lineRule="auto"/>
        <w:ind w:left="0" w:right="350" w:firstLineChars="200" w:firstLine="640"/>
        <w:jc w:val="both"/>
      </w:pPr>
      <w:r>
        <w:rPr>
          <w:rFonts w:ascii="仿宋_GB2312" w:eastAsia="仿宋_GB2312" w:hAnsi="仿宋_GB2312" w:cs="仿宋_GB2312" w:hint="eastAsia"/>
          <w:lang w:val="en-US"/>
        </w:rPr>
        <w:t>（四）住房保障支出（类）年初预算为22.51万元，支出</w:t>
      </w:r>
      <w:r>
        <w:rPr>
          <w:rFonts w:ascii="仿宋_GB2312" w:eastAsia="仿宋_GB2312" w:hAnsi="仿宋_GB2312" w:cs="仿宋_GB2312" w:hint="eastAsia"/>
          <w:lang w:val="en-US"/>
        </w:rPr>
        <w:lastRenderedPageBreak/>
        <w:t>决算为22.74万元，完成年初预算的101.02</w:t>
      </w:r>
      <w:r w:rsidR="001F5272" w:rsidRPr="001F5272">
        <w:rPr>
          <w:rFonts w:ascii="仿宋_GB2312" w:eastAsia="仿宋_GB2312" w:hAnsi="仿宋_GB2312" w:cs="仿宋_GB2312"/>
        </w:rPr>
        <w:pict>
          <v:shape id="_x0000_i1044" type="#_x0000_t75" style="width:6.45pt;height:12.35pt">
            <v:imagedata r:id="rId10" o:title=""/>
          </v:shape>
        </w:pict>
      </w:r>
      <w:r>
        <w:rPr>
          <w:rFonts w:ascii="仿宋_GB2312" w:eastAsia="仿宋_GB2312" w:hAnsi="仿宋_GB2312" w:cs="仿宋_GB2312" w:hint="eastAsia"/>
          <w:lang w:val="en-US"/>
        </w:rPr>
        <w:t>，预决算差异原因是在职人员工资调整，追加住房保障缴费经费。主要反映按人力资源和社会保障部、财政部规定的基本工资和津贴补贴以及按规定比例为职工缴纳的住房公积金。</w:t>
      </w:r>
    </w:p>
    <w:p w:rsidR="00AB5194" w:rsidRDefault="00D01D34">
      <w:pPr>
        <w:pStyle w:val="a3"/>
        <w:spacing w:line="326" w:lineRule="auto"/>
        <w:ind w:right="274" w:firstLine="640"/>
        <w:rPr>
          <w:rFonts w:ascii="黑体" w:eastAsia="黑体"/>
        </w:rPr>
      </w:pPr>
      <w:r>
        <w:rPr>
          <w:rFonts w:ascii="黑体" w:eastAsia="黑体" w:hint="eastAsia"/>
        </w:rPr>
        <w:t>三、20</w:t>
      </w:r>
      <w:r>
        <w:rPr>
          <w:rFonts w:ascii="黑体" w:eastAsia="黑体" w:hint="eastAsia"/>
          <w:lang w:val="en-US"/>
        </w:rPr>
        <w:t>20</w:t>
      </w:r>
      <w:r>
        <w:rPr>
          <w:rFonts w:ascii="黑体" w:eastAsia="黑体" w:hint="eastAsia"/>
        </w:rPr>
        <w:t>年度一般公共预算财政拨款基本支出决算情况说明</w:t>
      </w:r>
    </w:p>
    <w:p w:rsidR="00AB5194" w:rsidRDefault="00D01D34">
      <w:pPr>
        <w:pStyle w:val="a3"/>
        <w:spacing w:line="365" w:lineRule="auto"/>
        <w:ind w:left="0" w:right="350" w:firstLineChars="200" w:firstLine="640"/>
        <w:jc w:val="both"/>
        <w:rPr>
          <w:rFonts w:ascii="仿宋_GB2312" w:eastAsia="仿宋_GB2312" w:hAnsi="仿宋_GB2312" w:cs="仿宋_GB2312"/>
          <w:lang w:val="en-US"/>
        </w:rPr>
      </w:pPr>
      <w:r>
        <w:rPr>
          <w:rFonts w:ascii="仿宋_GB2312" w:eastAsia="仿宋_GB2312" w:hAnsi="仿宋_GB2312" w:cs="仿宋_GB2312" w:hint="eastAsia"/>
          <w:lang w:val="en-US"/>
        </w:rPr>
        <w:t>2020年度一般公共预算财政拨款基本支出665.57万元，支出具体情况如下：</w:t>
      </w:r>
    </w:p>
    <w:p w:rsidR="00AB5194" w:rsidRDefault="00D01D34">
      <w:pPr>
        <w:pStyle w:val="a3"/>
        <w:spacing w:line="365" w:lineRule="auto"/>
        <w:ind w:left="0" w:right="350"/>
        <w:jc w:val="both"/>
        <w:rPr>
          <w:rFonts w:ascii="仿宋_GB2312" w:eastAsia="仿宋_GB2312" w:hAnsi="仿宋_GB2312" w:cs="仿宋_GB2312"/>
          <w:lang w:val="en-US"/>
        </w:rPr>
      </w:pPr>
      <w:r>
        <w:rPr>
          <w:rFonts w:ascii="仿宋_GB2312" w:eastAsia="仿宋_GB2312" w:hAnsi="仿宋_GB2312" w:cs="仿宋_GB2312" w:hint="eastAsia"/>
          <w:lang w:val="en-US"/>
        </w:rPr>
        <w:t xml:space="preserve">   （一）工资福利支出373.94万元，完成年初预算的100</w:t>
      </w:r>
      <w:r w:rsidR="001F5272" w:rsidRPr="001F5272">
        <w:rPr>
          <w:rFonts w:ascii="仿宋_GB2312" w:eastAsia="仿宋_GB2312" w:hAnsi="仿宋_GB2312" w:cs="仿宋_GB2312"/>
        </w:rPr>
        <w:pict>
          <v:shape id="_x0000_i1045" type="#_x0000_t75" style="width:6.45pt;height:12.35pt">
            <v:imagedata r:id="rId10" o:title=""/>
          </v:shape>
        </w:pict>
      </w:r>
      <w:r>
        <w:rPr>
          <w:rFonts w:ascii="仿宋_GB2312" w:eastAsia="仿宋_GB2312" w:hAnsi="仿宋_GB2312" w:cs="仿宋_GB2312" w:hint="eastAsia"/>
          <w:lang w:val="en-US"/>
        </w:rPr>
        <w:t>，预决算无差异。主要包括：基本工资、机关事业单位基本养老保险缴费、职工基本医疗保险缴费、住房公积金、其他社会保障缴费、其他工资福利支出等。</w:t>
      </w:r>
    </w:p>
    <w:p w:rsidR="00AB5194" w:rsidRDefault="00D01D34">
      <w:pPr>
        <w:pStyle w:val="a3"/>
        <w:spacing w:line="365" w:lineRule="auto"/>
        <w:ind w:left="0" w:right="350"/>
        <w:jc w:val="both"/>
        <w:rPr>
          <w:rFonts w:ascii="仿宋_GB2312" w:eastAsia="仿宋_GB2312" w:hAnsi="仿宋_GB2312" w:cs="仿宋_GB2312"/>
          <w:lang w:val="en-US"/>
        </w:rPr>
      </w:pPr>
      <w:r>
        <w:rPr>
          <w:rFonts w:ascii="仿宋_GB2312" w:eastAsia="仿宋_GB2312" w:hAnsi="仿宋_GB2312" w:cs="仿宋_GB2312" w:hint="eastAsia"/>
          <w:lang w:val="en-US"/>
        </w:rPr>
        <w:t xml:space="preserve">   （二）商品和服务支出233.83万元，完成年初预算的99.60 </w:t>
      </w:r>
      <w:r w:rsidR="001F5272" w:rsidRPr="001F5272">
        <w:rPr>
          <w:rFonts w:ascii="仿宋_GB2312" w:eastAsia="仿宋_GB2312" w:hAnsi="仿宋_GB2312" w:cs="仿宋_GB2312"/>
        </w:rPr>
        <w:pict>
          <v:shape id="_x0000_i1046" type="#_x0000_t75" style="width:6.45pt;height:12.35pt">
            <v:imagedata r:id="rId10" o:title=""/>
          </v:shape>
        </w:pict>
      </w:r>
      <w:r>
        <w:rPr>
          <w:rFonts w:ascii="仿宋_GB2312" w:eastAsia="仿宋_GB2312" w:hAnsi="仿宋_GB2312" w:cs="仿宋_GB2312" w:hint="eastAsia"/>
          <w:lang w:val="en-US"/>
        </w:rPr>
        <w:t>，预决算差异原因是压减办公经费。主要包括：办公费、印刷费、咨询费、手续费、水费、电费、邮电费、物业管理费、差旅费、维修（护） 费、租赁费、会议费、培训费、公务接待费、专用材料费、劳务费、委托业务费、工会经费、福利费、公务用车运行维护费、其他交通费用、税金及附加费用、其他商品和服务支出等。</w:t>
      </w:r>
    </w:p>
    <w:p w:rsidR="00AB5194" w:rsidRDefault="00D01D34">
      <w:pPr>
        <w:pStyle w:val="a3"/>
        <w:spacing w:line="365" w:lineRule="auto"/>
        <w:ind w:left="0" w:right="350"/>
        <w:jc w:val="both"/>
      </w:pPr>
      <w:r>
        <w:rPr>
          <w:rFonts w:ascii="仿宋_GB2312" w:eastAsia="仿宋_GB2312" w:hAnsi="仿宋_GB2312" w:cs="仿宋_GB2312" w:hint="eastAsia"/>
          <w:lang w:val="en-US"/>
        </w:rPr>
        <w:t xml:space="preserve">   （三）对个人和家庭的补助支出57.80万元，完成年初预算的100 </w:t>
      </w:r>
      <w:r w:rsidR="001F5272" w:rsidRPr="001F5272">
        <w:rPr>
          <w:rFonts w:ascii="仿宋_GB2312" w:eastAsia="仿宋_GB2312" w:hAnsi="仿宋_GB2312" w:cs="仿宋_GB2312"/>
        </w:rPr>
        <w:pict>
          <v:shape id="_x0000_i1047" type="#_x0000_t75" style="width:6.45pt;height:12.35pt">
            <v:imagedata r:id="rId10" o:title=""/>
          </v:shape>
        </w:pict>
      </w:r>
      <w:r>
        <w:rPr>
          <w:rFonts w:ascii="仿宋_GB2312" w:eastAsia="仿宋_GB2312" w:hAnsi="仿宋_GB2312" w:cs="仿宋_GB2312" w:hint="eastAsia"/>
          <w:lang w:val="en-US"/>
        </w:rPr>
        <w:t>，预决算无差异。主要包括：退休费、助学金、其他对个人和家庭的补助支出等。</w:t>
      </w:r>
    </w:p>
    <w:p w:rsidR="00AB5194" w:rsidRDefault="00D01D34">
      <w:pPr>
        <w:pStyle w:val="a3"/>
        <w:spacing w:line="560" w:lineRule="exact"/>
        <w:ind w:left="238" w:firstLineChars="162" w:firstLine="518"/>
        <w:rPr>
          <w:rFonts w:ascii="黑体" w:eastAsia="黑体"/>
        </w:rPr>
      </w:pPr>
      <w:r>
        <w:rPr>
          <w:rFonts w:ascii="黑体" w:eastAsia="黑体" w:hAnsi="黑体" w:hint="eastAsia"/>
        </w:rPr>
        <w:lastRenderedPageBreak/>
        <w:t>四、一般公共预算财政拨款安排的“三公”经费支出决</w:t>
      </w:r>
      <w:r>
        <w:rPr>
          <w:rFonts w:ascii="黑体" w:eastAsia="黑体" w:hint="eastAsia"/>
        </w:rPr>
        <w:t>算情况说明</w:t>
      </w:r>
    </w:p>
    <w:p w:rsidR="00AB5194" w:rsidRDefault="00D01D34">
      <w:pPr>
        <w:pStyle w:val="a3"/>
        <w:spacing w:line="560" w:lineRule="exact"/>
        <w:ind w:left="0" w:right="350"/>
        <w:jc w:val="both"/>
        <w:rPr>
          <w:rFonts w:ascii="仿宋_GB2312" w:eastAsia="仿宋_GB2312" w:hAnsi="仿宋_GB2312" w:cs="仿宋_GB2312"/>
          <w:lang w:val="en-US"/>
        </w:rPr>
      </w:pPr>
      <w:r>
        <w:rPr>
          <w:rFonts w:ascii="仿宋_GB2312" w:eastAsia="仿宋_GB2312" w:hAnsi="仿宋_GB2312" w:cs="仿宋_GB2312" w:hint="eastAsia"/>
          <w:lang w:val="en-US"/>
        </w:rPr>
        <w:t xml:space="preserve">    2020年度一般公共预算财政拨款安排的“三公”经费支出决算中，因公出国（境）费支出决算0万元；公务用车购置及运行费支出决算4.32万元；公务接待费支出决算0万元。具体情况如下：</w:t>
      </w:r>
    </w:p>
    <w:p w:rsidR="00AB5194" w:rsidRPr="0089572D" w:rsidRDefault="00D01D34">
      <w:pPr>
        <w:pStyle w:val="a3"/>
        <w:spacing w:line="365" w:lineRule="auto"/>
        <w:ind w:left="0" w:right="350"/>
        <w:jc w:val="both"/>
        <w:rPr>
          <w:rFonts w:ascii="仿宋_GB2312" w:eastAsia="仿宋_GB2312" w:hAnsi="仿宋_GB2312" w:cs="仿宋_GB2312"/>
          <w:lang w:val="en-US"/>
        </w:rPr>
      </w:pPr>
      <w:r>
        <w:rPr>
          <w:rFonts w:ascii="仿宋_GB2312" w:eastAsia="仿宋_GB2312" w:hAnsi="仿宋_GB2312" w:cs="仿宋_GB2312" w:hint="eastAsia"/>
          <w:lang w:val="en-US"/>
        </w:rPr>
        <w:t xml:space="preserve">   （一）因公出国</w:t>
      </w:r>
      <w:r w:rsidRPr="0089572D">
        <w:rPr>
          <w:rFonts w:ascii="仿宋_GB2312" w:eastAsia="仿宋_GB2312" w:hAnsi="仿宋_GB2312" w:cs="仿宋_GB2312" w:hint="eastAsia"/>
          <w:lang w:val="en-US"/>
        </w:rPr>
        <w:t>（境）费支出0万元,2020年预算0万元，支出及预算经费为0万元，</w:t>
      </w:r>
      <w:r w:rsidR="00BA17FF">
        <w:rPr>
          <w:rFonts w:ascii="仿宋_GB2312" w:eastAsia="仿宋_GB2312" w:cs="仿宋_GB2312" w:hint="eastAsia"/>
        </w:rPr>
        <w:t>与上年</w:t>
      </w:r>
      <w:r w:rsidR="00BA17FF" w:rsidRPr="0089572D">
        <w:rPr>
          <w:rFonts w:ascii="仿宋_GB2312" w:eastAsia="仿宋_GB2312" w:cs="仿宋_GB2312" w:hint="eastAsia"/>
        </w:rPr>
        <w:t>决算一致，无增减。</w:t>
      </w:r>
      <w:r w:rsidR="00BD4C65" w:rsidRPr="0089572D">
        <w:rPr>
          <w:rFonts w:ascii="仿宋_GB2312" w:eastAsia="仿宋_GB2312" w:hAnsi="仿宋_GB2312" w:cs="仿宋_GB2312" w:hint="eastAsia"/>
          <w:lang w:val="en-US"/>
        </w:rPr>
        <w:t>全年因公出国（境）团组共计</w:t>
      </w:r>
      <w:r w:rsidR="00BD4C65" w:rsidRPr="0089572D">
        <w:rPr>
          <w:rFonts w:ascii="仿宋_GB2312" w:eastAsia="仿宋_GB2312" w:hAnsi="仿宋_GB2312" w:cs="仿宋_GB2312"/>
          <w:lang w:val="en-US"/>
        </w:rPr>
        <w:t>0个，累计0人次。</w:t>
      </w:r>
      <w:r w:rsidRPr="0089572D">
        <w:rPr>
          <w:rFonts w:ascii="仿宋_GB2312" w:eastAsia="仿宋_GB2312" w:hAnsi="仿宋_GB2312" w:cs="仿宋_GB2312" w:hint="eastAsia"/>
          <w:lang w:val="en-US"/>
        </w:rPr>
        <w:t>主要原因是部门预算未安排有因公出国（境）支出。</w:t>
      </w:r>
    </w:p>
    <w:p w:rsidR="00AB5194" w:rsidRPr="0089572D" w:rsidRDefault="00D01D34">
      <w:pPr>
        <w:pStyle w:val="a3"/>
        <w:spacing w:line="365" w:lineRule="auto"/>
        <w:ind w:left="0" w:right="350"/>
        <w:jc w:val="both"/>
        <w:rPr>
          <w:rFonts w:ascii="仿宋_GB2312" w:eastAsia="仿宋_GB2312" w:hAnsi="仿宋_GB2312" w:cs="仿宋_GB2312"/>
          <w:lang w:val="en-US"/>
        </w:rPr>
      </w:pPr>
      <w:r w:rsidRPr="0089572D">
        <w:rPr>
          <w:rFonts w:ascii="仿宋_GB2312" w:eastAsia="仿宋_GB2312" w:hAnsi="仿宋_GB2312" w:cs="仿宋_GB2312" w:hint="eastAsia"/>
          <w:lang w:val="en-US"/>
        </w:rPr>
        <w:t xml:space="preserve">   （二）公务用车购置及运行费支出4.32万元。其中：</w:t>
      </w:r>
    </w:p>
    <w:p w:rsidR="00AB5194" w:rsidRPr="0089572D" w:rsidRDefault="00D01D34">
      <w:pPr>
        <w:pStyle w:val="a3"/>
        <w:spacing w:line="365" w:lineRule="auto"/>
        <w:ind w:left="0" w:right="350" w:firstLineChars="200" w:firstLine="640"/>
        <w:jc w:val="both"/>
        <w:rPr>
          <w:rFonts w:ascii="仿宋_GB2312" w:eastAsia="仿宋_GB2312" w:hAnsi="仿宋_GB2312" w:cs="仿宋_GB2312"/>
          <w:lang w:val="en-US"/>
        </w:rPr>
      </w:pPr>
      <w:r w:rsidRPr="0089572D">
        <w:rPr>
          <w:rFonts w:ascii="仿宋_GB2312" w:eastAsia="仿宋_GB2312" w:cs="仿宋_GB2312" w:hint="eastAsia"/>
        </w:rPr>
        <w:t>公务用车购置支出</w:t>
      </w:r>
      <w:r w:rsidRPr="0089572D">
        <w:rPr>
          <w:rFonts w:ascii="仿宋_GB2312" w:eastAsia="仿宋_GB2312" w:cs="仿宋_GB2312" w:hint="eastAsia"/>
          <w:lang w:val="en-US"/>
        </w:rPr>
        <w:t>0</w:t>
      </w:r>
      <w:r w:rsidRPr="0089572D">
        <w:rPr>
          <w:rFonts w:ascii="仿宋_GB2312" w:eastAsia="仿宋_GB2312" w:cs="仿宋_GB2312" w:hint="eastAsia"/>
        </w:rPr>
        <w:t>万元，</w:t>
      </w:r>
      <w:r w:rsidRPr="0089572D">
        <w:rPr>
          <w:rFonts w:ascii="仿宋_GB2312" w:eastAsia="仿宋_GB2312" w:cs="仿宋_GB2312" w:hint="eastAsia"/>
          <w:lang w:val="en-US"/>
        </w:rPr>
        <w:t>2020年预算0万元，支出及预算经费均为0万元</w:t>
      </w:r>
      <w:r w:rsidR="00BA17FF">
        <w:rPr>
          <w:rFonts w:ascii="仿宋_GB2312" w:eastAsia="仿宋_GB2312" w:cs="仿宋_GB2312" w:hint="eastAsia"/>
        </w:rPr>
        <w:t>，与上年</w:t>
      </w:r>
      <w:r w:rsidRPr="0089572D">
        <w:rPr>
          <w:rFonts w:ascii="仿宋_GB2312" w:eastAsia="仿宋_GB2312" w:cs="仿宋_GB2312" w:hint="eastAsia"/>
        </w:rPr>
        <w:t>决算一致，无增减。原因是未安排有公务用车购置支出预算。</w:t>
      </w:r>
    </w:p>
    <w:p w:rsidR="00AB5194" w:rsidRPr="0089572D" w:rsidRDefault="00D01D34">
      <w:pPr>
        <w:pStyle w:val="a3"/>
        <w:spacing w:line="365" w:lineRule="auto"/>
        <w:ind w:left="0" w:right="350" w:firstLineChars="200" w:firstLine="640"/>
        <w:jc w:val="both"/>
        <w:rPr>
          <w:rFonts w:ascii="仿宋_GB2312" w:eastAsia="仿宋_GB2312" w:hAnsi="仿宋_GB2312" w:cs="仿宋_GB2312"/>
          <w:lang w:val="en-US"/>
        </w:rPr>
      </w:pPr>
      <w:r w:rsidRPr="0089572D">
        <w:rPr>
          <w:rFonts w:ascii="仿宋_GB2312" w:eastAsia="仿宋_GB2312" w:hAnsi="仿宋_GB2312" w:cs="仿宋_GB2312" w:hint="eastAsia"/>
          <w:lang w:val="en-US"/>
        </w:rPr>
        <w:t>公务用车运行费支出4.32万元，较2020年预算5.00万元减少0.68万元，压缩13.60</w:t>
      </w:r>
      <w:r w:rsidR="001F5272" w:rsidRPr="001F5272">
        <w:rPr>
          <w:rFonts w:ascii="仿宋_GB2312" w:eastAsia="仿宋_GB2312" w:hAnsi="仿宋_GB2312" w:cs="仿宋_GB2312"/>
        </w:rPr>
        <w:pict>
          <v:shape id="_x0000_i1048" type="#_x0000_t75" style="width:6.45pt;height:12.35pt">
            <v:imagedata r:id="rId10" o:title=""/>
          </v:shape>
        </w:pict>
      </w:r>
      <w:r w:rsidRPr="0089572D">
        <w:rPr>
          <w:rFonts w:ascii="仿宋_GB2312" w:eastAsia="仿宋_GB2312" w:hAnsi="仿宋_GB2312" w:cs="仿宋_GB2312" w:hint="eastAsia"/>
          <w:lang w:val="en-US"/>
        </w:rPr>
        <w:t xml:space="preserve">。同比上年减少0.67万元，减幅13.43 </w:t>
      </w:r>
      <w:r w:rsidR="001F5272" w:rsidRPr="001F5272">
        <w:rPr>
          <w:rFonts w:ascii="仿宋_GB2312" w:eastAsia="仿宋_GB2312" w:hAnsi="仿宋_GB2312" w:cs="仿宋_GB2312"/>
        </w:rPr>
        <w:pict>
          <v:shape id="_x0000_i1049" type="#_x0000_t75" style="width:6.45pt;height:12.35pt">
            <v:imagedata r:id="rId10" o:title=""/>
          </v:shape>
        </w:pict>
      </w:r>
      <w:r w:rsidRPr="0089572D">
        <w:rPr>
          <w:rFonts w:ascii="仿宋_GB2312" w:eastAsia="仿宋_GB2312" w:hAnsi="仿宋_GB2312" w:cs="仿宋_GB2312" w:hint="eastAsia"/>
          <w:lang w:val="en-US"/>
        </w:rPr>
        <w:t>。减少的主要原因是压减“三公”支出。公务用车运行维护费主要用于市内因公出行以及开展各类教学活动所需车辆燃料费、维修费、过路过桥费、保险费等。</w:t>
      </w:r>
    </w:p>
    <w:p w:rsidR="00AB5194" w:rsidRPr="0089572D" w:rsidRDefault="00D01D34">
      <w:pPr>
        <w:pStyle w:val="a3"/>
        <w:spacing w:line="365" w:lineRule="auto"/>
        <w:ind w:left="0" w:right="350" w:firstLineChars="200" w:firstLine="640"/>
        <w:jc w:val="both"/>
        <w:rPr>
          <w:rFonts w:ascii="仿宋_GB2312" w:eastAsia="仿宋_GB2312" w:hAnsi="仿宋_GB2312" w:cs="仿宋_GB2312"/>
          <w:lang w:val="en-US"/>
        </w:rPr>
      </w:pPr>
      <w:r w:rsidRPr="0089572D">
        <w:rPr>
          <w:rFonts w:ascii="仿宋_GB2312" w:eastAsia="仿宋_GB2312" w:cs="仿宋_GB2312" w:hint="eastAsia"/>
        </w:rPr>
        <w:t>2020年广西新闻出版技工学校</w:t>
      </w:r>
      <w:r w:rsidRPr="0089572D">
        <w:rPr>
          <w:rFonts w:ascii="仿宋_GB2312" w:eastAsia="仿宋_GB2312" w:hAnsi="黑体" w:hint="eastAsia"/>
          <w:bCs/>
        </w:rPr>
        <w:t>开支财政拨款的公务用车保有量为</w:t>
      </w:r>
      <w:r w:rsidRPr="0089572D">
        <w:rPr>
          <w:rFonts w:ascii="仿宋_GB2312" w:eastAsia="仿宋_GB2312" w:hAnsi="黑体" w:hint="eastAsia"/>
          <w:bCs/>
          <w:lang w:val="en-US"/>
        </w:rPr>
        <w:t>2</w:t>
      </w:r>
      <w:r w:rsidRPr="0089572D">
        <w:rPr>
          <w:rFonts w:ascii="仿宋_GB2312" w:eastAsia="仿宋_GB2312" w:hAnsi="黑体" w:hint="eastAsia"/>
          <w:bCs/>
        </w:rPr>
        <w:t>辆，购置数量为</w:t>
      </w:r>
      <w:r w:rsidRPr="0089572D">
        <w:rPr>
          <w:rFonts w:ascii="仿宋_GB2312" w:eastAsia="仿宋_GB2312" w:hAnsi="黑体" w:hint="eastAsia"/>
          <w:bCs/>
          <w:lang w:val="en-US"/>
        </w:rPr>
        <w:t>0辆，与2019年持平。</w:t>
      </w:r>
      <w:bookmarkStart w:id="0" w:name="_GoBack"/>
      <w:bookmarkEnd w:id="0"/>
    </w:p>
    <w:p w:rsidR="00AB5194" w:rsidRPr="0089572D" w:rsidRDefault="00D01D34">
      <w:pPr>
        <w:pStyle w:val="a3"/>
        <w:spacing w:line="365" w:lineRule="auto"/>
        <w:ind w:left="0" w:right="350"/>
        <w:jc w:val="both"/>
        <w:rPr>
          <w:rFonts w:ascii="仿宋_GB2312" w:eastAsia="仿宋_GB2312" w:hAnsi="仿宋_GB2312" w:cs="仿宋_GB2312"/>
          <w:lang w:val="en-US"/>
        </w:rPr>
      </w:pPr>
      <w:r w:rsidRPr="0089572D">
        <w:rPr>
          <w:rFonts w:ascii="仿宋_GB2312" w:eastAsia="仿宋_GB2312" w:hAnsi="仿宋_GB2312" w:cs="仿宋_GB2312" w:hint="eastAsia"/>
          <w:lang w:val="en-US"/>
        </w:rPr>
        <w:t xml:space="preserve">   （三）公务接待费支出0万元, 2020年预算0万元，支出及</w:t>
      </w:r>
      <w:r w:rsidRPr="0089572D">
        <w:rPr>
          <w:rFonts w:ascii="仿宋_GB2312" w:eastAsia="仿宋_GB2312" w:hAnsi="仿宋_GB2312" w:cs="仿宋_GB2312" w:hint="eastAsia"/>
          <w:lang w:val="en-US"/>
        </w:rPr>
        <w:lastRenderedPageBreak/>
        <w:t>预算经费为0万元，</w:t>
      </w:r>
      <w:r w:rsidR="00BA17FF">
        <w:rPr>
          <w:rFonts w:ascii="仿宋_GB2312" w:eastAsia="仿宋_GB2312" w:cs="仿宋_GB2312" w:hint="eastAsia"/>
        </w:rPr>
        <w:t>与上年</w:t>
      </w:r>
      <w:r w:rsidR="00BA17FF" w:rsidRPr="0089572D">
        <w:rPr>
          <w:rFonts w:ascii="仿宋_GB2312" w:eastAsia="仿宋_GB2312" w:cs="仿宋_GB2312" w:hint="eastAsia"/>
        </w:rPr>
        <w:t>决算一致，无增减。</w:t>
      </w:r>
      <w:r w:rsidR="00745F6B" w:rsidRPr="0089572D">
        <w:rPr>
          <w:rFonts w:ascii="仿宋_GB2312" w:eastAsia="仿宋_GB2312" w:cs="仿宋_GB2312" w:hint="eastAsia"/>
        </w:rPr>
        <w:t>国内公务接待0次，人次0次，国（境）外公务接待批次0次，人次0次。</w:t>
      </w:r>
      <w:r w:rsidRPr="0089572D">
        <w:rPr>
          <w:rFonts w:ascii="仿宋_GB2312" w:eastAsia="仿宋_GB2312" w:hAnsi="仿宋_GB2312" w:cs="仿宋_GB2312" w:hint="eastAsia"/>
          <w:lang w:val="en-US"/>
        </w:rPr>
        <w:t>主要原因是公务接待费支出在部门预算中未使用一般公共预算拨款安排。</w:t>
      </w:r>
    </w:p>
    <w:p w:rsidR="00AB5194" w:rsidRDefault="00D01D34">
      <w:pPr>
        <w:pStyle w:val="a3"/>
        <w:spacing w:line="560" w:lineRule="exact"/>
        <w:ind w:left="744"/>
        <w:rPr>
          <w:rFonts w:ascii="黑体" w:eastAsia="黑体"/>
        </w:rPr>
      </w:pPr>
      <w:r>
        <w:rPr>
          <w:rFonts w:ascii="黑体" w:eastAsia="黑体" w:hint="eastAsia"/>
        </w:rPr>
        <w:t>五、其他重要事项情况说明</w:t>
      </w:r>
    </w:p>
    <w:p w:rsidR="00AB5194" w:rsidRDefault="00D01D34">
      <w:pPr>
        <w:pStyle w:val="a3"/>
        <w:spacing w:line="560" w:lineRule="exact"/>
        <w:ind w:left="0" w:right="350"/>
        <w:jc w:val="both"/>
        <w:rPr>
          <w:rFonts w:ascii="仿宋_GB2312" w:eastAsia="仿宋_GB2312" w:hAnsi="仿宋_GB2312" w:cs="仿宋_GB2312"/>
          <w:lang w:val="en-US"/>
        </w:rPr>
      </w:pPr>
      <w:r>
        <w:rPr>
          <w:rFonts w:ascii="仿宋_GB2312" w:eastAsia="仿宋_GB2312" w:hAnsi="仿宋_GB2312" w:cs="仿宋_GB2312" w:hint="eastAsia"/>
          <w:lang w:val="en-US"/>
        </w:rPr>
        <w:t xml:space="preserve">    （一） 机关运行经费支出情况说明。</w:t>
      </w:r>
    </w:p>
    <w:p w:rsidR="00AB5194" w:rsidRDefault="00D01D34">
      <w:pPr>
        <w:pStyle w:val="a3"/>
        <w:spacing w:line="560" w:lineRule="exact"/>
        <w:ind w:left="0" w:right="350"/>
        <w:jc w:val="both"/>
        <w:rPr>
          <w:rFonts w:ascii="仿宋_GB2312" w:eastAsia="仿宋_GB2312" w:hAnsi="仿宋_GB2312" w:cs="仿宋_GB2312"/>
          <w:lang w:val="en-US"/>
        </w:rPr>
      </w:pPr>
      <w:r>
        <w:rPr>
          <w:rFonts w:ascii="仿宋_GB2312" w:eastAsia="仿宋_GB2312" w:hAnsi="仿宋_GB2312" w:cs="仿宋_GB2312" w:hint="eastAsia"/>
          <w:lang w:val="en-US"/>
        </w:rPr>
        <w:t xml:space="preserve">     本单位无机关运行经费支出。</w:t>
      </w:r>
    </w:p>
    <w:p w:rsidR="00AB5194" w:rsidRDefault="00D01D34">
      <w:pPr>
        <w:pStyle w:val="a3"/>
        <w:spacing w:line="560" w:lineRule="exact"/>
        <w:ind w:left="0" w:right="350"/>
        <w:jc w:val="both"/>
        <w:rPr>
          <w:rFonts w:ascii="仿宋_GB2312" w:eastAsia="仿宋_GB2312" w:hAnsi="仿宋_GB2312" w:cs="仿宋_GB2312"/>
          <w:lang w:val="en-US"/>
        </w:rPr>
      </w:pPr>
      <w:r>
        <w:rPr>
          <w:rFonts w:ascii="仿宋_GB2312" w:eastAsia="仿宋_GB2312" w:hAnsi="仿宋_GB2312" w:cs="仿宋_GB2312" w:hint="eastAsia"/>
          <w:lang w:val="en-US"/>
        </w:rPr>
        <w:t xml:space="preserve">    （二）政府采购支出情况说明。</w:t>
      </w:r>
    </w:p>
    <w:p w:rsidR="00AB5194" w:rsidRDefault="00D01D34">
      <w:pPr>
        <w:pStyle w:val="a3"/>
        <w:spacing w:line="560" w:lineRule="exact"/>
        <w:ind w:left="0" w:right="350"/>
        <w:jc w:val="both"/>
        <w:rPr>
          <w:rFonts w:ascii="仿宋_GB2312" w:eastAsia="仿宋_GB2312" w:hAnsi="仿宋_GB2312" w:cs="仿宋_GB2312"/>
          <w:lang w:val="en-US"/>
        </w:rPr>
      </w:pPr>
      <w:r>
        <w:rPr>
          <w:rFonts w:ascii="仿宋_GB2312" w:eastAsia="仿宋_GB2312" w:hAnsi="仿宋_GB2312" w:cs="仿宋_GB2312" w:hint="eastAsia"/>
          <w:lang w:val="en-US"/>
        </w:rPr>
        <w:t xml:space="preserve">     2020年本单位政府采购支出总额1,023.23万元，其中： 政府采购货物支出116.17万元、政府采购工程支出646.23万元、政府采购服务支出260.83万元（口径参见部门决算F03表《机构运行信息表》中政府采购相关数据，并做好与2020年度政府采购信息统计报表中“政府采购资金情况表”有关数据的衔接）。授予中小企业合同金额1,023.23万元，占政府采购支出总额的100</w:t>
      </w:r>
      <w:r w:rsidR="001F5272" w:rsidRPr="001F5272">
        <w:rPr>
          <w:rFonts w:ascii="仿宋_GB2312" w:eastAsia="仿宋_GB2312" w:hAnsi="仿宋_GB2312" w:cs="仿宋_GB2312"/>
        </w:rPr>
        <w:pict>
          <v:shape id="_x0000_i1050" type="#_x0000_t75" style="width:6.45pt;height:12.35pt">
            <v:imagedata r:id="rId10" o:title=""/>
          </v:shape>
        </w:pict>
      </w:r>
      <w:r>
        <w:rPr>
          <w:rFonts w:ascii="仿宋_GB2312" w:eastAsia="仿宋_GB2312" w:hAnsi="仿宋_GB2312" w:cs="仿宋_GB2312" w:hint="eastAsia"/>
          <w:lang w:val="en-US"/>
        </w:rPr>
        <w:t xml:space="preserve">，其中：授予小微企业合同金额1.57万元，占政府采购支出总额的0.15 </w:t>
      </w:r>
      <w:r w:rsidR="001F5272" w:rsidRPr="001F5272">
        <w:rPr>
          <w:rFonts w:ascii="仿宋_GB2312" w:eastAsia="仿宋_GB2312" w:hAnsi="仿宋_GB2312" w:cs="仿宋_GB2312"/>
        </w:rPr>
        <w:pict>
          <v:shape id="_x0000_i1051" type="#_x0000_t75" style="width:6.45pt;height:12.35pt">
            <v:imagedata r:id="rId10" o:title=""/>
          </v:shape>
        </w:pict>
      </w:r>
      <w:r>
        <w:rPr>
          <w:rFonts w:ascii="仿宋_GB2312" w:eastAsia="仿宋_GB2312" w:hAnsi="仿宋_GB2312" w:cs="仿宋_GB2312" w:hint="eastAsia"/>
          <w:lang w:val="en-US"/>
        </w:rPr>
        <w:t>。</w:t>
      </w:r>
    </w:p>
    <w:p w:rsidR="00AB5194" w:rsidRDefault="00D01D34">
      <w:pPr>
        <w:pStyle w:val="a3"/>
        <w:spacing w:line="365" w:lineRule="auto"/>
        <w:ind w:left="0" w:right="350"/>
        <w:jc w:val="both"/>
        <w:rPr>
          <w:rFonts w:ascii="仿宋_GB2312" w:eastAsia="仿宋_GB2312" w:hAnsi="仿宋_GB2312" w:cs="仿宋_GB2312"/>
          <w:lang w:val="en-US"/>
        </w:rPr>
      </w:pPr>
      <w:r>
        <w:rPr>
          <w:rFonts w:ascii="仿宋_GB2312" w:eastAsia="仿宋_GB2312" w:hAnsi="仿宋_GB2312" w:cs="仿宋_GB2312" w:hint="eastAsia"/>
          <w:lang w:val="en-US"/>
        </w:rPr>
        <w:t xml:space="preserve">   （三）国有资产占用情况说明。</w:t>
      </w:r>
    </w:p>
    <w:p w:rsidR="00AB5194" w:rsidRDefault="00D01D34">
      <w:pPr>
        <w:pStyle w:val="a3"/>
        <w:spacing w:line="365" w:lineRule="auto"/>
        <w:ind w:left="0" w:right="350"/>
        <w:jc w:val="both"/>
        <w:rPr>
          <w:rFonts w:ascii="仿宋_GB2312" w:eastAsia="仿宋_GB2312" w:hAnsi="仿宋_GB2312" w:cs="仿宋_GB2312"/>
          <w:lang w:val="en-US"/>
        </w:rPr>
      </w:pPr>
      <w:r>
        <w:rPr>
          <w:rFonts w:ascii="仿宋_GB2312" w:eastAsia="仿宋_GB2312" w:hAnsi="仿宋_GB2312" w:cs="仿宋_GB2312" w:hint="eastAsia"/>
          <w:lang w:val="en-US"/>
        </w:rPr>
        <w:t xml:space="preserve">     截至2020年12月31日，本单位共有车辆2辆，其中，副部（省）级领导干部用车0辆、主要领导干部用车0辆、机要通信用车0辆、应急保障用车0辆、执法执勤用车0辆、特种专业技术用车0辆、离退休干部用车0辆、其他用车2辆，其他用车主要是用于开展教育教学业务用车；单位价值50万元以上通用设备0台（套）；单位价值100万元以上专用设备4台(套）。</w:t>
      </w:r>
    </w:p>
    <w:p w:rsidR="00AB5194" w:rsidRDefault="00D01D34">
      <w:pPr>
        <w:pStyle w:val="a3"/>
        <w:spacing w:line="365" w:lineRule="auto"/>
        <w:ind w:left="0" w:right="350"/>
        <w:jc w:val="both"/>
        <w:rPr>
          <w:rFonts w:ascii="仿宋_GB2312" w:eastAsia="仿宋_GB2312" w:hAnsi="仿宋_GB2312" w:cs="仿宋_GB2312"/>
          <w:lang w:val="en-US"/>
        </w:rPr>
      </w:pPr>
      <w:r>
        <w:rPr>
          <w:rFonts w:ascii="仿宋_GB2312" w:eastAsia="仿宋_GB2312" w:hAnsi="仿宋_GB2312" w:cs="仿宋_GB2312" w:hint="eastAsia"/>
          <w:lang w:val="en-US"/>
        </w:rPr>
        <w:lastRenderedPageBreak/>
        <w:t xml:space="preserve">   （四）预算绩效管理工作开展情况。</w:t>
      </w:r>
    </w:p>
    <w:p w:rsidR="00AB5194" w:rsidRDefault="00D01D34">
      <w:pPr>
        <w:pStyle w:val="a3"/>
        <w:spacing w:line="365" w:lineRule="auto"/>
        <w:ind w:left="0" w:right="350"/>
        <w:jc w:val="both"/>
        <w:rPr>
          <w:rFonts w:ascii="仿宋_GB2312" w:eastAsia="仿宋_GB2312" w:hAnsi="仿宋_GB2312" w:cs="仿宋_GB2312"/>
          <w:lang w:val="en-US"/>
        </w:rPr>
      </w:pPr>
      <w:r>
        <w:rPr>
          <w:rFonts w:ascii="仿宋_GB2312" w:eastAsia="仿宋_GB2312" w:hAnsi="仿宋_GB2312" w:cs="仿宋_GB2312" w:hint="eastAsia"/>
          <w:lang w:val="en-US"/>
        </w:rPr>
        <w:t xml:space="preserve">    1.绩效管理工作开展情况。</w:t>
      </w:r>
    </w:p>
    <w:p w:rsidR="00AB5194" w:rsidRDefault="00D01D34">
      <w:pPr>
        <w:pStyle w:val="a3"/>
        <w:spacing w:line="365" w:lineRule="auto"/>
        <w:ind w:left="0" w:right="350"/>
        <w:jc w:val="both"/>
        <w:rPr>
          <w:rFonts w:ascii="仿宋_GB2312" w:eastAsia="仿宋_GB2312" w:hAnsi="仿宋_GB2312" w:cs="仿宋_GB2312"/>
          <w:lang w:val="en-US"/>
        </w:rPr>
      </w:pPr>
      <w:r>
        <w:rPr>
          <w:rFonts w:ascii="仿宋_GB2312" w:eastAsia="仿宋_GB2312" w:hAnsi="仿宋_GB2312" w:cs="仿宋_GB2312" w:hint="eastAsia"/>
          <w:lang w:val="en-US"/>
        </w:rPr>
        <w:t xml:space="preserve">    根据财政预算管理要求，我单位组织对2020年度一般公共预算项目支出全面开展绩效自评。共涉及资金774.44万元，占一般公共预算项目支出总额的49.51 </w:t>
      </w:r>
      <w:r w:rsidR="001F5272" w:rsidRPr="001F5272">
        <w:rPr>
          <w:rFonts w:ascii="仿宋_GB2312" w:eastAsia="仿宋_GB2312" w:hAnsi="仿宋_GB2312" w:cs="仿宋_GB2312"/>
        </w:rPr>
        <w:pict>
          <v:shape id="_x0000_i1052" type="#_x0000_t75" style="width:6.45pt;height:12.35pt">
            <v:imagedata r:id="rId10" o:title=""/>
          </v:shape>
        </w:pict>
      </w:r>
      <w:r>
        <w:rPr>
          <w:rFonts w:ascii="仿宋_GB2312" w:eastAsia="仿宋_GB2312" w:hAnsi="仿宋_GB2312" w:cs="仿宋_GB2312" w:hint="eastAsia"/>
          <w:lang w:val="en-US"/>
        </w:rPr>
        <w:t>。</w:t>
      </w:r>
    </w:p>
    <w:p w:rsidR="00AB5194" w:rsidRDefault="00D01D34">
      <w:pPr>
        <w:pStyle w:val="a3"/>
        <w:spacing w:line="365" w:lineRule="auto"/>
        <w:ind w:left="0" w:right="350"/>
        <w:jc w:val="both"/>
        <w:rPr>
          <w:rFonts w:ascii="仿宋_GB2312" w:eastAsia="仿宋_GB2312" w:hAnsi="仿宋_GB2312" w:cs="仿宋_GB2312"/>
          <w:lang w:val="en-US"/>
        </w:rPr>
      </w:pPr>
      <w:r>
        <w:rPr>
          <w:rFonts w:ascii="仿宋_GB2312" w:eastAsia="仿宋_GB2312" w:hAnsi="仿宋_GB2312" w:cs="仿宋_GB2312" w:hint="eastAsia"/>
          <w:lang w:val="en-US"/>
        </w:rPr>
        <w:t xml:space="preserve">    共组织对“新校区建设专项经费”1个项目进行了绩效自评，涉及一般公共预算支出774.44万元。从评价情况来看，项目自评得分100分，整体自评良好，主要存在前期准备工作不足，各业务环节协调能力有待加强，项目开展进度较慢的问题。</w:t>
      </w:r>
    </w:p>
    <w:p w:rsidR="00AB5194" w:rsidRDefault="00D01D34">
      <w:pPr>
        <w:pStyle w:val="a3"/>
        <w:spacing w:line="365" w:lineRule="auto"/>
        <w:ind w:left="0" w:right="350"/>
        <w:jc w:val="both"/>
        <w:rPr>
          <w:rFonts w:ascii="仿宋_GB2312" w:eastAsia="仿宋_GB2312" w:hAnsi="仿宋_GB2312" w:cs="仿宋_GB2312"/>
          <w:lang w:val="en-US"/>
        </w:rPr>
      </w:pPr>
      <w:r>
        <w:rPr>
          <w:rFonts w:ascii="仿宋_GB2312" w:eastAsia="仿宋_GB2312" w:hAnsi="仿宋_GB2312" w:cs="仿宋_GB2312" w:hint="eastAsia"/>
          <w:lang w:val="en-US"/>
        </w:rPr>
        <w:t xml:space="preserve">    2.部门决算中项目绩效自评结果</w:t>
      </w:r>
    </w:p>
    <w:p w:rsidR="00AB5194" w:rsidRDefault="00D01D34">
      <w:pPr>
        <w:pStyle w:val="a3"/>
        <w:spacing w:line="365" w:lineRule="auto"/>
        <w:ind w:left="0" w:right="350"/>
        <w:jc w:val="both"/>
      </w:pPr>
      <w:r>
        <w:rPr>
          <w:rFonts w:ascii="仿宋_GB2312" w:eastAsia="仿宋_GB2312" w:hAnsi="仿宋_GB2312" w:cs="仿宋_GB2312" w:hint="eastAsia"/>
          <w:lang w:val="en-US"/>
        </w:rPr>
        <w:t xml:space="preserve">    本单位根据年初设定的绩效目标,新校区建设专项经费项目自评得分为100分。发现的主要问题及原因：报建手续由现场申报变更为网上申报，学习摸索报建系统花费了部分时间；协调设计、审图、勘察等工作环节能力有待加强。下一步改进措施：需要更深入了解和熟悉政策，掌握各环节所需材料与时间周期，尽量掌控进度，保证绩效目标顺利实现。</w:t>
      </w:r>
    </w:p>
    <w:p w:rsidR="00AB5194" w:rsidRDefault="00AB5194">
      <w:pPr>
        <w:pStyle w:val="a3"/>
        <w:spacing w:before="30" w:line="328" w:lineRule="auto"/>
        <w:ind w:left="17" w:right="272" w:firstLineChars="231" w:firstLine="993"/>
        <w:rPr>
          <w:sz w:val="43"/>
        </w:rPr>
      </w:pPr>
    </w:p>
    <w:p w:rsidR="00AB5194" w:rsidRDefault="00D01D34">
      <w:pPr>
        <w:pStyle w:val="a3"/>
        <w:tabs>
          <w:tab w:val="left" w:pos="1600"/>
        </w:tabs>
        <w:spacing w:before="1" w:after="100" w:afterAutospacing="1" w:line="560" w:lineRule="exact"/>
        <w:ind w:left="0" w:right="198"/>
        <w:jc w:val="center"/>
        <w:rPr>
          <w:rFonts w:ascii="黑体" w:eastAsia="黑体"/>
        </w:rPr>
      </w:pPr>
      <w:r>
        <w:rPr>
          <w:rFonts w:ascii="黑体" w:eastAsia="黑体" w:hint="eastAsia"/>
        </w:rPr>
        <w:t>第四部分</w:t>
      </w:r>
      <w:r>
        <w:rPr>
          <w:rFonts w:ascii="黑体" w:eastAsia="黑体" w:hint="eastAsia"/>
        </w:rPr>
        <w:tab/>
        <w:t>名词解释</w:t>
      </w:r>
    </w:p>
    <w:p w:rsidR="00AB5194" w:rsidRDefault="00D01D34">
      <w:pPr>
        <w:pStyle w:val="a3"/>
        <w:numPr>
          <w:ilvl w:val="0"/>
          <w:numId w:val="1"/>
        </w:numPr>
        <w:spacing w:line="312" w:lineRule="auto"/>
        <w:ind w:left="0" w:right="350" w:firstLineChars="200" w:firstLine="640"/>
        <w:jc w:val="both"/>
        <w:rPr>
          <w:rFonts w:ascii="仿宋_GB2312" w:eastAsia="仿宋_GB2312" w:hAnsi="仿宋_GB2312" w:cs="仿宋_GB2312"/>
          <w:lang w:val="en-US"/>
        </w:rPr>
      </w:pPr>
      <w:r>
        <w:rPr>
          <w:rFonts w:ascii="仿宋_GB2312" w:eastAsia="仿宋_GB2312" w:hAnsi="仿宋_GB2312" w:cs="仿宋_GB2312" w:hint="eastAsia"/>
          <w:lang w:val="en-US"/>
        </w:rPr>
        <w:t>财政拨款收入：指自治区财政部门当年拨付的资金。</w:t>
      </w:r>
    </w:p>
    <w:p w:rsidR="00AB5194" w:rsidRDefault="00D01D34">
      <w:pPr>
        <w:pStyle w:val="a3"/>
        <w:spacing w:line="312" w:lineRule="auto"/>
        <w:ind w:leftChars="200" w:left="440" w:right="350"/>
        <w:jc w:val="both"/>
        <w:rPr>
          <w:rFonts w:ascii="仿宋_GB2312" w:eastAsia="仿宋_GB2312" w:hAnsi="仿宋_GB2312" w:cs="仿宋_GB2312"/>
          <w:lang w:val="en-US"/>
        </w:rPr>
      </w:pPr>
      <w:r>
        <w:rPr>
          <w:rFonts w:ascii="仿宋_GB2312" w:eastAsia="仿宋_GB2312" w:hAnsi="仿宋_GB2312" w:cs="仿宋_GB2312" w:hint="eastAsia"/>
          <w:lang w:val="en-US"/>
        </w:rPr>
        <w:t xml:space="preserve"> 二、事业收入：指事业单位开展专业业务活动及辅助活</w:t>
      </w:r>
    </w:p>
    <w:p w:rsidR="00AB5194" w:rsidRDefault="00D01D34">
      <w:pPr>
        <w:pStyle w:val="a3"/>
        <w:spacing w:line="312" w:lineRule="auto"/>
        <w:ind w:left="0" w:right="350"/>
        <w:jc w:val="both"/>
        <w:rPr>
          <w:rFonts w:ascii="仿宋_GB2312" w:eastAsia="仿宋_GB2312" w:hAnsi="仿宋_GB2312" w:cs="仿宋_GB2312"/>
          <w:lang w:val="en-US"/>
        </w:rPr>
      </w:pPr>
      <w:r>
        <w:rPr>
          <w:rFonts w:ascii="仿宋_GB2312" w:eastAsia="仿宋_GB2312" w:hAnsi="仿宋_GB2312" w:cs="仿宋_GB2312" w:hint="eastAsia"/>
          <w:lang w:val="en-US"/>
        </w:rPr>
        <w:lastRenderedPageBreak/>
        <w:t>动所取得的收入。</w:t>
      </w:r>
    </w:p>
    <w:p w:rsidR="00AB5194" w:rsidRDefault="00D01D34">
      <w:pPr>
        <w:pStyle w:val="a3"/>
        <w:spacing w:line="312" w:lineRule="auto"/>
        <w:ind w:left="0" w:right="350" w:firstLineChars="200" w:firstLine="640"/>
        <w:jc w:val="both"/>
        <w:rPr>
          <w:rFonts w:ascii="仿宋_GB2312" w:eastAsia="仿宋_GB2312" w:hAnsi="仿宋_GB2312" w:cs="仿宋_GB2312"/>
          <w:lang w:val="en-US"/>
        </w:rPr>
      </w:pPr>
      <w:r>
        <w:rPr>
          <w:rFonts w:ascii="仿宋_GB2312" w:eastAsia="仿宋_GB2312" w:hAnsi="仿宋_GB2312" w:cs="仿宋_GB2312" w:hint="eastAsia"/>
          <w:lang w:val="en-US"/>
        </w:rPr>
        <w:t>三、经营收入：指事业单位在专业业务活动及其辅助活动之外开展非独立核算经营活动取得的收入。</w:t>
      </w:r>
    </w:p>
    <w:p w:rsidR="00AB5194" w:rsidRDefault="00D01D34">
      <w:pPr>
        <w:pStyle w:val="a3"/>
        <w:spacing w:line="312" w:lineRule="auto"/>
        <w:ind w:left="0" w:right="350" w:firstLineChars="200" w:firstLine="640"/>
        <w:jc w:val="both"/>
        <w:rPr>
          <w:rFonts w:ascii="仿宋_GB2312" w:eastAsia="仿宋_GB2312" w:hAnsi="仿宋_GB2312" w:cs="仿宋_GB2312"/>
          <w:lang w:val="en-US"/>
        </w:rPr>
      </w:pPr>
      <w:r>
        <w:rPr>
          <w:rFonts w:ascii="仿宋_GB2312" w:eastAsia="仿宋_GB2312" w:hAnsi="仿宋_GB2312" w:cs="仿宋_GB2312" w:hint="eastAsia"/>
          <w:lang w:val="en-US"/>
        </w:rPr>
        <w:t>四、其他收入：指除上述“财政拨款收入”“事业收入” “经营收入”等以外的收入。</w:t>
      </w:r>
    </w:p>
    <w:p w:rsidR="00AB5194" w:rsidRDefault="00D01D34">
      <w:pPr>
        <w:pStyle w:val="a3"/>
        <w:spacing w:line="312" w:lineRule="auto"/>
        <w:ind w:left="0" w:right="350" w:firstLineChars="200" w:firstLine="640"/>
        <w:jc w:val="both"/>
        <w:rPr>
          <w:rFonts w:ascii="仿宋_GB2312" w:eastAsia="仿宋_GB2312" w:hAnsi="仿宋_GB2312" w:cs="仿宋_GB2312"/>
          <w:lang w:val="en-US"/>
        </w:rPr>
      </w:pPr>
      <w:r>
        <w:rPr>
          <w:rFonts w:ascii="仿宋_GB2312" w:eastAsia="仿宋_GB2312" w:hAnsi="仿宋_GB2312" w:cs="仿宋_GB2312" w:hint="eastAsia"/>
          <w:lang w:val="en-US"/>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AB5194" w:rsidRDefault="00D01D34">
      <w:pPr>
        <w:pStyle w:val="a3"/>
        <w:spacing w:line="312" w:lineRule="auto"/>
        <w:ind w:left="0" w:right="350" w:firstLineChars="200" w:firstLine="640"/>
        <w:jc w:val="both"/>
        <w:rPr>
          <w:rFonts w:ascii="仿宋_GB2312" w:eastAsia="仿宋_GB2312" w:hAnsi="仿宋_GB2312" w:cs="仿宋_GB2312"/>
          <w:lang w:val="en-US"/>
        </w:rPr>
      </w:pPr>
      <w:r>
        <w:rPr>
          <w:rFonts w:ascii="仿宋_GB2312" w:eastAsia="仿宋_GB2312" w:hAnsi="仿宋_GB2312" w:cs="仿宋_GB2312" w:hint="eastAsia"/>
          <w:lang w:val="en-US"/>
        </w:rPr>
        <w:t>六、年初结转和结余：指以前年度尚未完成、结转到本年 按有关规定继续使用的资金。</w:t>
      </w:r>
    </w:p>
    <w:p w:rsidR="00AB5194" w:rsidRDefault="00D01D34">
      <w:pPr>
        <w:pStyle w:val="a3"/>
        <w:spacing w:line="312" w:lineRule="auto"/>
        <w:ind w:left="0" w:right="350" w:firstLineChars="200" w:firstLine="640"/>
        <w:jc w:val="both"/>
        <w:rPr>
          <w:rFonts w:ascii="仿宋_GB2312" w:eastAsia="仿宋_GB2312" w:hAnsi="仿宋_GB2312" w:cs="仿宋_GB2312"/>
          <w:lang w:val="en-US"/>
        </w:rPr>
      </w:pPr>
      <w:r>
        <w:rPr>
          <w:rFonts w:ascii="仿宋_GB2312" w:eastAsia="仿宋_GB2312" w:hAnsi="仿宋_GB2312" w:cs="仿宋_GB2312" w:hint="eastAsia"/>
          <w:lang w:val="en-US"/>
        </w:rPr>
        <w:t>七、结余分配：指事业单位按规定提取的职工福利基金、事业基金和缴纳的所得税，以及建设单位按规定应交回的基本建设竣工项目结余资金。</w:t>
      </w:r>
    </w:p>
    <w:p w:rsidR="00AB5194" w:rsidRDefault="00D01D34">
      <w:pPr>
        <w:pStyle w:val="a3"/>
        <w:spacing w:line="312" w:lineRule="auto"/>
        <w:ind w:left="0" w:right="350" w:firstLineChars="200" w:firstLine="640"/>
        <w:jc w:val="both"/>
        <w:rPr>
          <w:rFonts w:ascii="仿宋_GB2312" w:eastAsia="仿宋_GB2312" w:hAnsi="仿宋_GB2312" w:cs="仿宋_GB2312"/>
          <w:lang w:val="en-US"/>
        </w:rPr>
      </w:pPr>
      <w:r>
        <w:rPr>
          <w:rFonts w:ascii="仿宋_GB2312" w:eastAsia="仿宋_GB2312" w:hAnsi="仿宋_GB2312" w:cs="仿宋_GB2312" w:hint="eastAsia"/>
          <w:lang w:val="en-US"/>
        </w:rPr>
        <w:t>八、年末结转和结余：指本年度或以前年度预算安排、因客观条件发生变化无法按原计划实施，需要延迟到以后年度按有关规定继续使用的资金。</w:t>
      </w:r>
    </w:p>
    <w:p w:rsidR="00AB5194" w:rsidRDefault="00D01D34">
      <w:pPr>
        <w:pStyle w:val="a3"/>
        <w:spacing w:line="312" w:lineRule="auto"/>
        <w:ind w:left="0" w:right="350" w:firstLineChars="200" w:firstLine="640"/>
        <w:jc w:val="both"/>
        <w:rPr>
          <w:rFonts w:ascii="仿宋_GB2312" w:eastAsia="仿宋_GB2312" w:hAnsi="仿宋_GB2312" w:cs="仿宋_GB2312"/>
          <w:lang w:val="en-US"/>
        </w:rPr>
      </w:pPr>
      <w:r>
        <w:rPr>
          <w:rFonts w:ascii="仿宋_GB2312" w:eastAsia="仿宋_GB2312" w:hAnsi="仿宋_GB2312" w:cs="仿宋_GB2312" w:hint="eastAsia"/>
          <w:lang w:val="en-US"/>
        </w:rPr>
        <w:t>九、基本支出：指为保障机构正常运转、完成日常工作任务而发生的人员支出和公用支出。</w:t>
      </w:r>
    </w:p>
    <w:p w:rsidR="00AB5194" w:rsidRDefault="00D01D34">
      <w:pPr>
        <w:pStyle w:val="a3"/>
        <w:spacing w:line="312" w:lineRule="auto"/>
        <w:ind w:left="0" w:right="350" w:firstLineChars="200" w:firstLine="640"/>
        <w:jc w:val="both"/>
        <w:rPr>
          <w:rFonts w:ascii="仿宋_GB2312" w:eastAsia="仿宋_GB2312" w:hAnsi="仿宋_GB2312" w:cs="仿宋_GB2312"/>
          <w:lang w:val="en-US"/>
        </w:rPr>
      </w:pPr>
      <w:r>
        <w:rPr>
          <w:rFonts w:ascii="仿宋_GB2312" w:eastAsia="仿宋_GB2312" w:hAnsi="仿宋_GB2312" w:cs="仿宋_GB2312" w:hint="eastAsia"/>
          <w:lang w:val="en-US"/>
        </w:rPr>
        <w:t>十、项目支出：指在基本支出之外为完成特定行政任务和事业发展目标所发生的支出。</w:t>
      </w:r>
    </w:p>
    <w:p w:rsidR="00AB5194" w:rsidRDefault="00D01D34">
      <w:pPr>
        <w:pStyle w:val="a3"/>
        <w:spacing w:line="312" w:lineRule="auto"/>
        <w:ind w:left="0" w:right="350" w:firstLineChars="200" w:firstLine="640"/>
        <w:jc w:val="both"/>
        <w:rPr>
          <w:rFonts w:ascii="仿宋_GB2312" w:eastAsia="仿宋_GB2312" w:hAnsi="仿宋_GB2312" w:cs="仿宋_GB2312"/>
          <w:lang w:val="en-US"/>
        </w:rPr>
      </w:pPr>
      <w:r>
        <w:rPr>
          <w:rFonts w:ascii="仿宋_GB2312" w:eastAsia="仿宋_GB2312" w:hAnsi="仿宋_GB2312" w:cs="仿宋_GB2312" w:hint="eastAsia"/>
          <w:lang w:val="en-US"/>
        </w:rPr>
        <w:t>十一、经营支出：指事业单位在专业业务活动及其辅助活动之外开展非独立核算经营活动发生的支出。</w:t>
      </w:r>
    </w:p>
    <w:p w:rsidR="00AB5194" w:rsidRDefault="00D01D34">
      <w:pPr>
        <w:pStyle w:val="a3"/>
        <w:spacing w:line="312" w:lineRule="auto"/>
        <w:ind w:left="0" w:right="350" w:firstLineChars="200" w:firstLine="640"/>
        <w:jc w:val="both"/>
        <w:rPr>
          <w:rFonts w:ascii="仿宋_GB2312" w:eastAsia="仿宋_GB2312" w:hAnsi="仿宋_GB2312" w:cs="仿宋_GB2312"/>
          <w:lang w:val="en-US"/>
        </w:rPr>
      </w:pPr>
      <w:r>
        <w:rPr>
          <w:rFonts w:ascii="仿宋_GB2312" w:eastAsia="仿宋_GB2312" w:hAnsi="仿宋_GB2312" w:cs="仿宋_GB2312" w:hint="eastAsia"/>
          <w:lang w:val="en-US"/>
        </w:rPr>
        <w:t>十二、“三公”经费：纳入自治区财政预决算管理的“三</w:t>
      </w:r>
      <w:r>
        <w:rPr>
          <w:rFonts w:ascii="仿宋_GB2312" w:eastAsia="仿宋_GB2312" w:hAnsi="仿宋_GB2312" w:cs="仿宋_GB2312" w:hint="eastAsia"/>
          <w:lang w:val="en-US"/>
        </w:rPr>
        <w:lastRenderedPageBreak/>
        <w:t>公”经费，是指自治区本级各部门用财政拨款安排的因公出国（境）费、公务用车购置及运行费和公务接待费。其中， 因公出国（境）费反映单位公务出国（境）的国际旅费、国外城市间交通费、住宿费、伙食费、培训费、公杂费等支出； 公务用车购置及运行费反映单位公务用车车辆购置支出（含车辆购置税）及租用费、燃料费、维修费、过路过桥费、保险费、安全奖励费用等支出；公务接待费反映单位按规定开支的各类公务接待（含外宾接待）支出。</w:t>
      </w:r>
    </w:p>
    <w:p w:rsidR="00AB5194" w:rsidRDefault="00D01D34">
      <w:pPr>
        <w:pStyle w:val="a3"/>
        <w:spacing w:line="312" w:lineRule="auto"/>
        <w:ind w:left="0" w:right="350" w:firstLineChars="200" w:firstLine="640"/>
        <w:jc w:val="both"/>
        <w:rPr>
          <w:rFonts w:ascii="仿宋_GB2312" w:eastAsia="仿宋_GB2312" w:hAnsi="仿宋_GB2312" w:cs="仿宋_GB2312"/>
          <w:lang w:val="en-US"/>
        </w:rPr>
      </w:pPr>
      <w:r>
        <w:rPr>
          <w:rFonts w:ascii="仿宋_GB2312" w:eastAsia="仿宋_GB2312" w:hAnsi="仿宋_GB2312" w:cs="仿宋_GB2312" w:hint="eastAsia"/>
          <w:lang w:val="en-US"/>
        </w:rPr>
        <w:t>十三、机关运行经费：为保障行政单位（含参照公务员法管理的事业单位）运行用于购买货物和服务的各项资金， 包括办公及印刷费、邮电费、差旅费、会议费、福利费、日常维修费、专用材料及一般设备购置费、办公用房水电费、办公用房取暖费、办公用房物业管理费、公务用车运行维护费以及其他费用。</w:t>
      </w:r>
    </w:p>
    <w:p w:rsidR="00AB5194" w:rsidRDefault="00AB5194">
      <w:pPr>
        <w:pStyle w:val="a3"/>
        <w:spacing w:line="312" w:lineRule="auto"/>
        <w:ind w:left="0" w:right="350" w:firstLineChars="200" w:firstLine="640"/>
        <w:jc w:val="both"/>
        <w:rPr>
          <w:rFonts w:ascii="仿宋_GB2312" w:eastAsia="仿宋_GB2312" w:hAnsi="仿宋_GB2312" w:cs="仿宋_GB2312"/>
          <w:lang w:val="en-US"/>
        </w:rPr>
      </w:pPr>
    </w:p>
    <w:p w:rsidR="00AB5194" w:rsidRDefault="00D01D34">
      <w:pPr>
        <w:pStyle w:val="a3"/>
        <w:spacing w:line="312" w:lineRule="auto"/>
        <w:ind w:left="0" w:right="350"/>
        <w:jc w:val="both"/>
        <w:rPr>
          <w:rFonts w:ascii="仿宋_GB2312" w:eastAsia="仿宋_GB2312" w:hAnsi="仿宋_GB2312" w:cs="仿宋_GB2312"/>
          <w:lang w:val="en-US"/>
        </w:rPr>
      </w:pPr>
      <w:r>
        <w:rPr>
          <w:rFonts w:ascii="仿宋_GB2312" w:eastAsia="仿宋_GB2312" w:hAnsi="仿宋_GB2312" w:cs="仿宋_GB2312" w:hint="eastAsia"/>
          <w:lang w:val="en-US"/>
        </w:rPr>
        <w:t xml:space="preserve">   附件1：广西新闻出版技工学校2020年度部门决算公开附表</w:t>
      </w:r>
    </w:p>
    <w:p w:rsidR="00AB5194" w:rsidRDefault="00D01D34">
      <w:pPr>
        <w:pStyle w:val="a3"/>
        <w:spacing w:line="365" w:lineRule="auto"/>
        <w:ind w:left="0" w:right="350"/>
        <w:jc w:val="both"/>
        <w:rPr>
          <w:rFonts w:ascii="仿宋_GB2312" w:eastAsia="仿宋_GB2312" w:hAnsi="仿宋_GB2312" w:cs="仿宋_GB2312"/>
          <w:lang w:val="en-US"/>
        </w:rPr>
      </w:pPr>
      <w:r>
        <w:rPr>
          <w:rFonts w:ascii="仿宋_GB2312" w:eastAsia="仿宋_GB2312" w:hAnsi="仿宋_GB2312" w:cs="仿宋_GB2312" w:hint="eastAsia"/>
          <w:lang w:val="en-US"/>
        </w:rPr>
        <w:t xml:space="preserve">   附件2：新校区建设专项经费绩效自评表</w:t>
      </w:r>
    </w:p>
    <w:sectPr w:rsidR="00AB5194" w:rsidSect="00AB5194">
      <w:footerReference w:type="even" r:id="rId11"/>
      <w:footerReference w:type="default" r:id="rId12"/>
      <w:pgSz w:w="11910" w:h="16840"/>
      <w:pgMar w:top="1502" w:right="1417" w:bottom="1519" w:left="1417" w:header="0" w:footer="1321"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97A" w:rsidRDefault="00DE397A" w:rsidP="00AB5194">
      <w:r>
        <w:separator/>
      </w:r>
    </w:p>
  </w:endnote>
  <w:endnote w:type="continuationSeparator" w:id="1">
    <w:p w:rsidR="00DE397A" w:rsidRDefault="00DE397A" w:rsidP="00AB51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194" w:rsidRDefault="001F5272">
    <w:pPr>
      <w:pStyle w:val="a3"/>
      <w:spacing w:line="14" w:lineRule="auto"/>
      <w:ind w:left="0"/>
      <w:rPr>
        <w:sz w:val="20"/>
      </w:rPr>
    </w:pPr>
    <w:r w:rsidRPr="001F5272">
      <w:pict>
        <v:shapetype id="_x0000_t202" coordsize="21600,21600" o:spt="202" path="m,l,21600r21600,l21600,xe">
          <v:stroke joinstyle="miter"/>
          <v:path gradientshapeok="t" o:connecttype="rect"/>
        </v:shapetype>
        <v:shape id="Quad Arrow 3074" o:spid="_x0000_s2051" type="#_x0000_t202" style="position:absolute;margin-left:109.9pt;margin-top:764.85pt;width:37.2pt;height:16.05pt;z-index:-3;mso-position-horizontal-relative:page;mso-position-vertical-relative:page" o:preferrelative="t" filled="f" stroked="f">
          <v:textbox inset="0,0,0,0">
            <w:txbxContent>
              <w:p w:rsidR="00AB5194" w:rsidRDefault="00D01D34">
                <w:pPr>
                  <w:spacing w:line="321" w:lineRule="exact"/>
                  <w:ind w:left="20"/>
                  <w:rPr>
                    <w:sz w:val="28"/>
                  </w:rPr>
                </w:pPr>
                <w:r>
                  <w:rPr>
                    <w:sz w:val="28"/>
                  </w:rPr>
                  <w:t>—</w:t>
                </w:r>
                <w:r w:rsidR="001F5272">
                  <w:fldChar w:fldCharType="begin"/>
                </w:r>
                <w:r>
                  <w:rPr>
                    <w:sz w:val="28"/>
                  </w:rPr>
                  <w:instrText xml:space="preserve"> PAGE </w:instrText>
                </w:r>
                <w:r w:rsidR="001F5272">
                  <w:fldChar w:fldCharType="separate"/>
                </w:r>
                <w:r>
                  <w:t>2</w:t>
                </w:r>
                <w:r w:rsidR="001F5272">
                  <w:fldChar w:fldCharType="end"/>
                </w:r>
                <w:r>
                  <w:rPr>
                    <w:sz w:val="28"/>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194" w:rsidRDefault="001F5272">
    <w:pPr>
      <w:pStyle w:val="a3"/>
      <w:spacing w:line="14" w:lineRule="auto"/>
      <w:ind w:left="0"/>
      <w:rPr>
        <w:sz w:val="20"/>
      </w:rPr>
    </w:pPr>
    <w:r w:rsidRPr="001F5272">
      <w:pict>
        <v:shapetype id="_x0000_t202" coordsize="21600,21600" o:spt="202" path="m,l,21600r21600,l21600,xe">
          <v:stroke joinstyle="miter"/>
          <v:path gradientshapeok="t" o:connecttype="rect"/>
        </v:shapetype>
        <v:shape id="Quad Arrow 3073" o:spid="_x0000_s2052" type="#_x0000_t202" style="position:absolute;margin-left:455.5pt;margin-top:764.85pt;width:37.2pt;height:16.05pt;z-index:-4;mso-position-horizontal-relative:page;mso-position-vertical-relative:page" o:preferrelative="t" filled="f" stroked="f">
          <v:textbox inset="0,0,0,0">
            <w:txbxContent>
              <w:p w:rsidR="00AB5194" w:rsidRDefault="00D01D34">
                <w:pPr>
                  <w:spacing w:line="321" w:lineRule="exact"/>
                  <w:ind w:left="20"/>
                  <w:rPr>
                    <w:sz w:val="28"/>
                  </w:rPr>
                </w:pPr>
                <w:r>
                  <w:rPr>
                    <w:sz w:val="28"/>
                  </w:rPr>
                  <w:t>—</w:t>
                </w:r>
                <w:r w:rsidR="001F5272">
                  <w:fldChar w:fldCharType="begin"/>
                </w:r>
                <w:r>
                  <w:rPr>
                    <w:sz w:val="28"/>
                  </w:rPr>
                  <w:instrText xml:space="preserve"> PAGE </w:instrText>
                </w:r>
                <w:r w:rsidR="001F5272">
                  <w:fldChar w:fldCharType="separate"/>
                </w:r>
                <w:r w:rsidR="00BA17FF">
                  <w:rPr>
                    <w:noProof/>
                    <w:sz w:val="28"/>
                  </w:rPr>
                  <w:t>1</w:t>
                </w:r>
                <w:r w:rsidR="001F5272">
                  <w:fldChar w:fldCharType="end"/>
                </w:r>
                <w:r>
                  <w:rPr>
                    <w:sz w:val="28"/>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194" w:rsidRDefault="001F5272">
    <w:pPr>
      <w:pStyle w:val="a3"/>
      <w:spacing w:line="14" w:lineRule="auto"/>
      <w:ind w:left="0"/>
      <w:rPr>
        <w:sz w:val="20"/>
      </w:rPr>
    </w:pPr>
    <w:r w:rsidRPr="001F5272">
      <w:pict>
        <v:shapetype id="_x0000_t202" coordsize="21600,21600" o:spt="202" path="m,l,21600r21600,l21600,xe">
          <v:stroke joinstyle="miter"/>
          <v:path gradientshapeok="t" o:connecttype="rect"/>
        </v:shapetype>
        <v:shape id="Quad Arrow 3078" o:spid="_x0000_s2049" type="#_x0000_t202" style="position:absolute;margin-left:109.9pt;margin-top:764.85pt;width:44.15pt;height:16.05pt;z-index:-1;mso-position-horizontal-relative:page;mso-position-vertical-relative:page" o:preferrelative="t" filled="f" stroked="f">
          <v:textbox inset="0,0,0,0">
            <w:txbxContent>
              <w:p w:rsidR="00AB5194" w:rsidRDefault="00D01D34">
                <w:pPr>
                  <w:spacing w:line="321" w:lineRule="exact"/>
                  <w:ind w:left="20"/>
                  <w:rPr>
                    <w:sz w:val="28"/>
                  </w:rPr>
                </w:pPr>
                <w:r>
                  <w:rPr>
                    <w:sz w:val="28"/>
                  </w:rPr>
                  <w:t>—</w:t>
                </w:r>
                <w:r w:rsidR="001F5272">
                  <w:fldChar w:fldCharType="begin"/>
                </w:r>
                <w:r>
                  <w:rPr>
                    <w:sz w:val="28"/>
                  </w:rPr>
                  <w:instrText xml:space="preserve"> PAGE </w:instrText>
                </w:r>
                <w:r w:rsidR="001F5272">
                  <w:fldChar w:fldCharType="separate"/>
                </w:r>
                <w:r w:rsidR="00BA17FF">
                  <w:rPr>
                    <w:noProof/>
                    <w:sz w:val="28"/>
                  </w:rPr>
                  <w:t>10</w:t>
                </w:r>
                <w:r w:rsidR="001F5272">
                  <w:fldChar w:fldCharType="end"/>
                </w:r>
                <w:r>
                  <w:rPr>
                    <w:sz w:val="28"/>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194" w:rsidRDefault="001F5272">
    <w:pPr>
      <w:pStyle w:val="a3"/>
      <w:spacing w:line="14" w:lineRule="auto"/>
      <w:ind w:left="0"/>
      <w:rPr>
        <w:sz w:val="20"/>
      </w:rPr>
    </w:pPr>
    <w:r w:rsidRPr="001F5272">
      <w:pict>
        <v:shapetype id="_x0000_t202" coordsize="21600,21600" o:spt="202" path="m,l,21600r21600,l21600,xe">
          <v:stroke joinstyle="miter"/>
          <v:path gradientshapeok="t" o:connecttype="rect"/>
        </v:shapetype>
        <v:shape id="Quad Arrow 3077" o:spid="_x0000_s2050" type="#_x0000_t202" style="position:absolute;margin-left:448.55pt;margin-top:764.85pt;width:44.15pt;height:16.05pt;z-index:-2;mso-position-horizontal-relative:page;mso-position-vertical-relative:page" o:preferrelative="t" filled="f" stroked="f">
          <v:textbox inset="0,0,0,0">
            <w:txbxContent>
              <w:p w:rsidR="00AB5194" w:rsidRDefault="00D01D34">
                <w:pPr>
                  <w:spacing w:line="321" w:lineRule="exact"/>
                  <w:ind w:left="20"/>
                  <w:rPr>
                    <w:sz w:val="28"/>
                  </w:rPr>
                </w:pPr>
                <w:r>
                  <w:rPr>
                    <w:sz w:val="28"/>
                  </w:rPr>
                  <w:t>—</w:t>
                </w:r>
                <w:r w:rsidR="001F5272">
                  <w:fldChar w:fldCharType="begin"/>
                </w:r>
                <w:r>
                  <w:rPr>
                    <w:sz w:val="28"/>
                  </w:rPr>
                  <w:instrText xml:space="preserve"> PAGE </w:instrText>
                </w:r>
                <w:r w:rsidR="001F5272">
                  <w:fldChar w:fldCharType="separate"/>
                </w:r>
                <w:r w:rsidR="00BA17FF">
                  <w:rPr>
                    <w:noProof/>
                    <w:sz w:val="28"/>
                  </w:rPr>
                  <w:t>11</w:t>
                </w:r>
                <w:r w:rsidR="001F5272">
                  <w:fldChar w:fldCharType="end"/>
                </w:r>
                <w:r>
                  <w:rPr>
                    <w:sz w:val="28"/>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97A" w:rsidRDefault="00DE397A" w:rsidP="00AB5194">
      <w:r>
        <w:separator/>
      </w:r>
    </w:p>
  </w:footnote>
  <w:footnote w:type="continuationSeparator" w:id="1">
    <w:p w:rsidR="00DE397A" w:rsidRDefault="00DE397A" w:rsidP="00AB51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3C2F4"/>
    <w:multiLevelType w:val="singleLevel"/>
    <w:tmpl w:val="6123C2F4"/>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oNotTrackMoves/>
  <w:defaultTabStop w:val="720"/>
  <w:evenAndOddHeaders/>
  <w:drawingGridHorizontalSpacing w:val="0"/>
  <w:displayHorizontalDrawingGridEvery w:val="0"/>
  <w:displayVerticalDrawingGridEvery w:val="2"/>
  <w:noPunctuationKerning/>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mFiMGUxNTM0OTMwNTRmZjRlZjRjMTM1MjliMzhkMjUifQ=="/>
  </w:docVars>
  <w:rsids>
    <w:rsidRoot w:val="008C39FF"/>
    <w:rsid w:val="001F5272"/>
    <w:rsid w:val="00270563"/>
    <w:rsid w:val="00310C39"/>
    <w:rsid w:val="0036385F"/>
    <w:rsid w:val="00372E66"/>
    <w:rsid w:val="004555EF"/>
    <w:rsid w:val="00501D84"/>
    <w:rsid w:val="00701487"/>
    <w:rsid w:val="00745F6B"/>
    <w:rsid w:val="0089572D"/>
    <w:rsid w:val="008C39FF"/>
    <w:rsid w:val="008F3239"/>
    <w:rsid w:val="00917BB5"/>
    <w:rsid w:val="009C191A"/>
    <w:rsid w:val="00AB5194"/>
    <w:rsid w:val="00AE1DDE"/>
    <w:rsid w:val="00BA17FF"/>
    <w:rsid w:val="00BD4C65"/>
    <w:rsid w:val="00CB7DFC"/>
    <w:rsid w:val="00CC1B9B"/>
    <w:rsid w:val="00D01D34"/>
    <w:rsid w:val="00DE397A"/>
    <w:rsid w:val="00E45DA0"/>
    <w:rsid w:val="00EB400F"/>
    <w:rsid w:val="00F00E85"/>
    <w:rsid w:val="00F17769"/>
    <w:rsid w:val="00F2154B"/>
    <w:rsid w:val="04877B59"/>
    <w:rsid w:val="17793FC0"/>
    <w:rsid w:val="634E4070"/>
    <w:rsid w:val="76790E4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AB5194"/>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rsid w:val="00AB5194"/>
    <w:pPr>
      <w:spacing w:line="537" w:lineRule="exact"/>
      <w:ind w:left="4510" w:right="3950"/>
      <w:jc w:val="center"/>
      <w:outlineLvl w:val="0"/>
    </w:pPr>
    <w:rPr>
      <w:rFonts w:ascii="Microsoft JhengHei" w:eastAsia="Microsoft JhengHei" w:hAnsi="Microsoft JhengHei" w:cs="Microsoft JhengHe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AB5194"/>
    <w:pPr>
      <w:ind w:left="118"/>
    </w:pPr>
    <w:rPr>
      <w:sz w:val="32"/>
      <w:szCs w:val="32"/>
    </w:rPr>
  </w:style>
  <w:style w:type="paragraph" w:styleId="a4">
    <w:name w:val="footer"/>
    <w:basedOn w:val="a"/>
    <w:rsid w:val="00AB5194"/>
    <w:pPr>
      <w:tabs>
        <w:tab w:val="center" w:pos="4153"/>
        <w:tab w:val="right" w:pos="8306"/>
      </w:tabs>
      <w:snapToGrid w:val="0"/>
    </w:pPr>
    <w:rPr>
      <w:sz w:val="18"/>
      <w:szCs w:val="18"/>
    </w:rPr>
  </w:style>
  <w:style w:type="paragraph" w:styleId="a5">
    <w:name w:val="header"/>
    <w:basedOn w:val="a"/>
    <w:link w:val="Char"/>
    <w:rsid w:val="00AB5194"/>
    <w:pPr>
      <w:pBdr>
        <w:bottom w:val="single" w:sz="6" w:space="1" w:color="auto"/>
      </w:pBdr>
      <w:tabs>
        <w:tab w:val="center" w:pos="4153"/>
        <w:tab w:val="right" w:pos="8306"/>
      </w:tabs>
      <w:snapToGrid w:val="0"/>
      <w:jc w:val="center"/>
    </w:pPr>
    <w:rPr>
      <w:sz w:val="18"/>
      <w:szCs w:val="18"/>
    </w:rPr>
  </w:style>
  <w:style w:type="paragraph" w:customStyle="1" w:styleId="10">
    <w:name w:val="列出段落1"/>
    <w:basedOn w:val="a"/>
    <w:uiPriority w:val="1"/>
    <w:qFormat/>
    <w:rsid w:val="00AB5194"/>
    <w:pPr>
      <w:ind w:left="118" w:firstLine="626"/>
    </w:pPr>
  </w:style>
  <w:style w:type="paragraph" w:customStyle="1" w:styleId="TableParagraph">
    <w:name w:val="Table Paragraph"/>
    <w:basedOn w:val="a"/>
    <w:uiPriority w:val="1"/>
    <w:qFormat/>
    <w:rsid w:val="00AB5194"/>
    <w:pPr>
      <w:spacing w:before="17" w:line="274" w:lineRule="exact"/>
      <w:jc w:val="right"/>
    </w:pPr>
  </w:style>
  <w:style w:type="character" w:customStyle="1" w:styleId="Char">
    <w:name w:val="页眉 Char"/>
    <w:basedOn w:val="a0"/>
    <w:link w:val="a5"/>
    <w:rsid w:val="00AB5194"/>
    <w:rPr>
      <w:rFonts w:ascii="宋体" w:hAnsi="宋体" w:cs="宋体"/>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915</Words>
  <Characters>5220</Characters>
  <Application>Microsoft Office Word</Application>
  <DocSecurity>0</DocSecurity>
  <Lines>43</Lines>
  <Paragraphs>12</Paragraphs>
  <ScaleCrop>false</ScaleCrop>
  <Company>Microsoft</Company>
  <LinksUpToDate>false</LinksUpToDate>
  <CharactersWithSpaces>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附件：（部门决算公开格式）</dc:title>
  <dc:creator>莫先孔</dc:creator>
  <cp:lastModifiedBy>Administrator</cp:lastModifiedBy>
  <cp:revision>12</cp:revision>
  <dcterms:created xsi:type="dcterms:W3CDTF">2021-08-19T06:43:00Z</dcterms:created>
  <dcterms:modified xsi:type="dcterms:W3CDTF">2022-09-05T05:16:00Z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2020-08-28T00:00:00Z</vt:filetime>
  </property>
  <property fmtid="{D5CDD505-2E9C-101B-9397-08002B2CF9AE}" pid="3" name="Creator">
    <vt:lpwstr>Microsoft® Word 2016</vt:lpwstr>
  </property>
  <property fmtid="{D5CDD505-2E9C-101B-9397-08002B2CF9AE}" pid="4" name="LastSaved">
    <vt:filetime>2021-08-19T00:00:00Z</vt:filetime>
  </property>
  <property fmtid="{D5CDD505-2E9C-101B-9397-08002B2CF9AE}" pid="5" name="KSOProductBuildVer">
    <vt:lpwstr>2052-11.1.0.12313</vt:lpwstr>
  </property>
  <property fmtid="{D5CDD505-2E9C-101B-9397-08002B2CF9AE}" pid="6" name="ICV">
    <vt:lpwstr>23CEE068F5D14DE3B404DD14B24A6930</vt:lpwstr>
  </property>
</Properties>
</file>