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89" w:rsidRPr="00E82176" w:rsidRDefault="00E82176">
      <w:pPr>
        <w:rPr>
          <w:rFonts w:ascii="黑体" w:eastAsia="黑体" w:hAnsi="黑体"/>
        </w:rPr>
      </w:pPr>
      <w:r w:rsidRPr="00E82176">
        <w:rPr>
          <w:rFonts w:ascii="黑体" w:eastAsia="黑体" w:hAnsi="黑体" w:hint="eastAsia"/>
        </w:rPr>
        <w:t>附件2</w:t>
      </w:r>
    </w:p>
    <w:p w:rsidR="00E82176" w:rsidRPr="00E82176" w:rsidRDefault="00E82176" w:rsidP="00E82176">
      <w:pPr>
        <w:jc w:val="center"/>
        <w:rPr>
          <w:rFonts w:ascii="方正小标宋简体" w:eastAsia="方正小标宋简体" w:hint="eastAsia"/>
        </w:rPr>
      </w:pPr>
      <w:r w:rsidRPr="00E82176">
        <w:rPr>
          <w:rFonts w:ascii="方正小标宋简体" w:eastAsia="方正小标宋简体" w:hint="eastAsia"/>
        </w:rPr>
        <w:t>2020年度预算项目绩效自评表</w:t>
      </w:r>
    </w:p>
    <w:tbl>
      <w:tblPr>
        <w:tblStyle w:val="a3"/>
        <w:tblW w:w="0" w:type="auto"/>
        <w:tblLook w:val="04A0"/>
      </w:tblPr>
      <w:tblGrid>
        <w:gridCol w:w="1104"/>
        <w:gridCol w:w="1152"/>
        <w:gridCol w:w="1325"/>
        <w:gridCol w:w="928"/>
        <w:gridCol w:w="1016"/>
        <w:gridCol w:w="1016"/>
        <w:gridCol w:w="920"/>
        <w:gridCol w:w="921"/>
      </w:tblGrid>
      <w:tr w:rsidR="00FD033A" w:rsidRPr="00A532B2" w:rsidTr="00B6322A">
        <w:trPr>
          <w:trHeight w:val="472"/>
        </w:trPr>
        <w:tc>
          <w:tcPr>
            <w:tcW w:w="1104" w:type="dxa"/>
            <w:vAlign w:val="center"/>
          </w:tcPr>
          <w:p w:rsidR="00FD033A" w:rsidRPr="00A532B2" w:rsidRDefault="00FD033A" w:rsidP="00EC416F">
            <w:pPr>
              <w:jc w:val="center"/>
              <w:rPr>
                <w:rFonts w:ascii="仿宋_GB2312" w:eastAsia="仿宋_GB2312" w:hint="eastAsia"/>
              </w:rPr>
            </w:pPr>
            <w:r w:rsidRPr="00A532B2">
              <w:rPr>
                <w:rFonts w:ascii="仿宋_GB2312" w:eastAsia="仿宋_GB2312" w:hint="eastAsia"/>
              </w:rPr>
              <w:t>项目</w:t>
            </w:r>
          </w:p>
          <w:p w:rsidR="00FD033A" w:rsidRPr="00A532B2" w:rsidRDefault="00FD033A" w:rsidP="00EC416F">
            <w:pPr>
              <w:jc w:val="center"/>
              <w:rPr>
                <w:rFonts w:ascii="仿宋_GB2312" w:eastAsia="仿宋_GB2312" w:hint="eastAsia"/>
              </w:rPr>
            </w:pPr>
            <w:r w:rsidRPr="00A532B2">
              <w:rPr>
                <w:rFonts w:ascii="仿宋_GB2312" w:eastAsia="仿宋_GB2312" w:hint="eastAsia"/>
              </w:rPr>
              <w:t>名称</w:t>
            </w:r>
          </w:p>
        </w:tc>
        <w:tc>
          <w:tcPr>
            <w:tcW w:w="2477" w:type="dxa"/>
            <w:gridSpan w:val="2"/>
            <w:vAlign w:val="center"/>
          </w:tcPr>
          <w:p w:rsidR="00FD033A" w:rsidRPr="00A532B2" w:rsidRDefault="00FD033A" w:rsidP="00EC416F">
            <w:pPr>
              <w:jc w:val="left"/>
              <w:rPr>
                <w:rFonts w:ascii="仿宋_GB2312" w:eastAsia="仿宋_GB2312" w:hint="eastAsia"/>
              </w:rPr>
            </w:pPr>
            <w:r w:rsidRPr="00A532B2">
              <w:rPr>
                <w:rFonts w:ascii="仿宋_GB2312" w:eastAsia="仿宋_GB2312" w:hint="eastAsia"/>
              </w:rPr>
              <w:t>中央广播电视节目无线数字化覆盖运</w:t>
            </w:r>
            <w:proofErr w:type="gramStart"/>
            <w:r w:rsidRPr="00A532B2">
              <w:rPr>
                <w:rFonts w:ascii="仿宋_GB2312" w:eastAsia="仿宋_GB2312" w:hint="eastAsia"/>
              </w:rPr>
              <w:t>维资金</w:t>
            </w:r>
            <w:proofErr w:type="gramEnd"/>
          </w:p>
        </w:tc>
        <w:tc>
          <w:tcPr>
            <w:tcW w:w="928" w:type="dxa"/>
            <w:vAlign w:val="center"/>
          </w:tcPr>
          <w:p w:rsidR="00C52C00" w:rsidRPr="00A532B2" w:rsidRDefault="007553E8" w:rsidP="00EC416F">
            <w:pPr>
              <w:widowControl/>
              <w:jc w:val="center"/>
              <w:rPr>
                <w:rFonts w:ascii="仿宋_GB2312" w:eastAsia="仿宋_GB2312" w:hint="eastAsia"/>
              </w:rPr>
            </w:pPr>
            <w:r w:rsidRPr="00A532B2">
              <w:rPr>
                <w:rFonts w:ascii="仿宋_GB2312" w:eastAsia="仿宋_GB2312" w:hint="eastAsia"/>
              </w:rPr>
              <w:t>项目</w:t>
            </w:r>
          </w:p>
          <w:p w:rsidR="00FD033A" w:rsidRPr="00A532B2" w:rsidRDefault="007553E8" w:rsidP="00EC416F">
            <w:pPr>
              <w:widowControl/>
              <w:jc w:val="center"/>
              <w:rPr>
                <w:rFonts w:ascii="仿宋_GB2312" w:eastAsia="仿宋_GB2312" w:hint="eastAsia"/>
              </w:rPr>
            </w:pPr>
            <w:r w:rsidRPr="00A532B2">
              <w:rPr>
                <w:rFonts w:ascii="仿宋_GB2312" w:eastAsia="仿宋_GB2312" w:hint="eastAsia"/>
              </w:rPr>
              <w:t>编码</w:t>
            </w:r>
          </w:p>
        </w:tc>
        <w:tc>
          <w:tcPr>
            <w:tcW w:w="3787" w:type="dxa"/>
            <w:gridSpan w:val="4"/>
            <w:vAlign w:val="center"/>
          </w:tcPr>
          <w:p w:rsidR="00FD033A" w:rsidRPr="00A532B2" w:rsidRDefault="001A09C8" w:rsidP="00EC416F">
            <w:pPr>
              <w:widowControl/>
              <w:jc w:val="left"/>
              <w:rPr>
                <w:rFonts w:ascii="仿宋_GB2312" w:eastAsia="仿宋_GB2312" w:hint="eastAsia"/>
              </w:rPr>
            </w:pPr>
            <w:r w:rsidRPr="00A532B2">
              <w:rPr>
                <w:rFonts w:ascii="仿宋_GB2312" w:eastAsia="仿宋_GB2312" w:hint="eastAsia"/>
                <w:sz w:val="20"/>
                <w:szCs w:val="20"/>
              </w:rPr>
              <w:t>212010001xm17n0065</w:t>
            </w:r>
          </w:p>
        </w:tc>
      </w:tr>
      <w:tr w:rsidR="00FD033A" w:rsidRPr="00A532B2" w:rsidTr="00B6322A">
        <w:tc>
          <w:tcPr>
            <w:tcW w:w="1104" w:type="dxa"/>
            <w:vAlign w:val="center"/>
          </w:tcPr>
          <w:p w:rsidR="00FD033A" w:rsidRPr="00A532B2" w:rsidRDefault="007553E8" w:rsidP="00EC416F">
            <w:pPr>
              <w:jc w:val="center"/>
              <w:rPr>
                <w:rFonts w:ascii="仿宋_GB2312" w:eastAsia="仿宋_GB2312" w:hint="eastAsia"/>
              </w:rPr>
            </w:pPr>
            <w:r w:rsidRPr="00A532B2">
              <w:rPr>
                <w:rFonts w:ascii="仿宋_GB2312" w:eastAsia="仿宋_GB2312" w:hint="eastAsia"/>
              </w:rPr>
              <w:t>项目实施单位</w:t>
            </w:r>
          </w:p>
        </w:tc>
        <w:tc>
          <w:tcPr>
            <w:tcW w:w="2477" w:type="dxa"/>
            <w:gridSpan w:val="2"/>
            <w:vAlign w:val="center"/>
          </w:tcPr>
          <w:p w:rsidR="00FD033A" w:rsidRPr="00A532B2" w:rsidRDefault="00A1728F" w:rsidP="00EC416F">
            <w:pPr>
              <w:widowControl/>
              <w:jc w:val="left"/>
              <w:rPr>
                <w:rFonts w:ascii="仿宋_GB2312" w:eastAsia="仿宋_GB2312" w:hint="eastAsia"/>
                <w:sz w:val="20"/>
                <w:szCs w:val="20"/>
              </w:rPr>
            </w:pPr>
            <w:r w:rsidRPr="00A532B2">
              <w:rPr>
                <w:rFonts w:ascii="仿宋_GB2312" w:eastAsia="仿宋_GB2312" w:hint="eastAsia"/>
                <w:sz w:val="20"/>
                <w:szCs w:val="20"/>
              </w:rPr>
              <w:t>广西广播电视技术中心</w:t>
            </w:r>
          </w:p>
        </w:tc>
        <w:tc>
          <w:tcPr>
            <w:tcW w:w="928" w:type="dxa"/>
            <w:vAlign w:val="center"/>
          </w:tcPr>
          <w:p w:rsidR="00C52C00" w:rsidRPr="00A532B2" w:rsidRDefault="007553E8" w:rsidP="00EC416F">
            <w:pPr>
              <w:jc w:val="center"/>
              <w:rPr>
                <w:rFonts w:ascii="仿宋_GB2312" w:eastAsia="仿宋_GB2312" w:hint="eastAsia"/>
              </w:rPr>
            </w:pPr>
            <w:r w:rsidRPr="00A532B2">
              <w:rPr>
                <w:rFonts w:ascii="仿宋_GB2312" w:eastAsia="仿宋_GB2312" w:hint="eastAsia"/>
              </w:rPr>
              <w:t>主管</w:t>
            </w:r>
          </w:p>
          <w:p w:rsidR="00FD033A" w:rsidRPr="00A532B2" w:rsidRDefault="007553E8" w:rsidP="00EC416F">
            <w:pPr>
              <w:jc w:val="center"/>
              <w:rPr>
                <w:rFonts w:ascii="仿宋_GB2312" w:eastAsia="仿宋_GB2312" w:hint="eastAsia"/>
              </w:rPr>
            </w:pPr>
            <w:r w:rsidRPr="00A532B2">
              <w:rPr>
                <w:rFonts w:ascii="仿宋_GB2312" w:eastAsia="仿宋_GB2312" w:hint="eastAsia"/>
              </w:rPr>
              <w:t>部门</w:t>
            </w:r>
          </w:p>
        </w:tc>
        <w:tc>
          <w:tcPr>
            <w:tcW w:w="3787" w:type="dxa"/>
            <w:gridSpan w:val="4"/>
            <w:vAlign w:val="center"/>
          </w:tcPr>
          <w:p w:rsidR="00FD033A" w:rsidRPr="00A532B2" w:rsidRDefault="00D74DFE" w:rsidP="00EC416F">
            <w:pPr>
              <w:jc w:val="left"/>
              <w:rPr>
                <w:rFonts w:ascii="仿宋_GB2312" w:eastAsia="仿宋_GB2312" w:hint="eastAsia"/>
              </w:rPr>
            </w:pPr>
            <w:r w:rsidRPr="00A532B2">
              <w:rPr>
                <w:rFonts w:ascii="仿宋_GB2312" w:eastAsia="仿宋_GB2312" w:hint="eastAsia"/>
              </w:rPr>
              <w:t>广西壮族自治区广播电视局</w:t>
            </w:r>
          </w:p>
        </w:tc>
      </w:tr>
      <w:tr w:rsidR="00D74DFE" w:rsidRPr="00A532B2" w:rsidTr="00B6322A">
        <w:tc>
          <w:tcPr>
            <w:tcW w:w="1104" w:type="dxa"/>
            <w:vMerge w:val="restart"/>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资金总额</w:t>
            </w:r>
          </w:p>
        </w:tc>
        <w:tc>
          <w:tcPr>
            <w:tcW w:w="2477" w:type="dxa"/>
            <w:gridSpan w:val="2"/>
            <w:vAlign w:val="center"/>
          </w:tcPr>
          <w:p w:rsidR="00D74DFE" w:rsidRPr="00A532B2" w:rsidRDefault="00D74DFE" w:rsidP="000D459B">
            <w:pPr>
              <w:jc w:val="center"/>
              <w:rPr>
                <w:rFonts w:ascii="仿宋_GB2312" w:eastAsia="仿宋_GB2312" w:hint="eastAsia"/>
              </w:rPr>
            </w:pPr>
            <w:r w:rsidRPr="00A532B2">
              <w:rPr>
                <w:rFonts w:ascii="仿宋_GB2312" w:eastAsia="仿宋_GB2312" w:hint="eastAsia"/>
              </w:rPr>
              <w:t>资金来源</w:t>
            </w:r>
          </w:p>
        </w:tc>
        <w:tc>
          <w:tcPr>
            <w:tcW w:w="4715" w:type="dxa"/>
            <w:gridSpan w:val="5"/>
            <w:vAlign w:val="center"/>
          </w:tcPr>
          <w:p w:rsidR="00D74DFE" w:rsidRPr="00A532B2" w:rsidRDefault="00D74DFE" w:rsidP="000D459B">
            <w:pPr>
              <w:jc w:val="center"/>
              <w:rPr>
                <w:rFonts w:ascii="仿宋_GB2312" w:eastAsia="仿宋_GB2312" w:hint="eastAsia"/>
              </w:rPr>
            </w:pPr>
            <w:r w:rsidRPr="00A532B2">
              <w:rPr>
                <w:rFonts w:ascii="仿宋_GB2312" w:eastAsia="仿宋_GB2312" w:hint="eastAsia"/>
              </w:rPr>
              <w:t>金额（万元）</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合计</w:t>
            </w:r>
          </w:p>
        </w:tc>
        <w:tc>
          <w:tcPr>
            <w:tcW w:w="4715" w:type="dxa"/>
            <w:gridSpan w:val="5"/>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7175.00</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Merge w:val="restart"/>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其中：一般公共预算拨款</w:t>
            </w:r>
          </w:p>
        </w:tc>
        <w:tc>
          <w:tcPr>
            <w:tcW w:w="1944" w:type="dxa"/>
            <w:gridSpan w:val="2"/>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其中：中央</w:t>
            </w:r>
          </w:p>
        </w:tc>
        <w:tc>
          <w:tcPr>
            <w:tcW w:w="2771" w:type="dxa"/>
            <w:gridSpan w:val="3"/>
            <w:vAlign w:val="center"/>
          </w:tcPr>
          <w:p w:rsidR="00D74DFE" w:rsidRPr="00A532B2" w:rsidRDefault="00D74DFE">
            <w:pPr>
              <w:rPr>
                <w:rFonts w:ascii="仿宋_GB2312" w:eastAsia="仿宋_GB2312" w:hint="eastAsia"/>
              </w:rPr>
            </w:pPr>
            <w:r w:rsidRPr="00A532B2">
              <w:rPr>
                <w:rFonts w:ascii="仿宋_GB2312" w:eastAsia="仿宋_GB2312" w:hint="eastAsia"/>
              </w:rPr>
              <w:t>7175.00</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Merge/>
            <w:vAlign w:val="center"/>
          </w:tcPr>
          <w:p w:rsidR="00D74DFE" w:rsidRPr="00A532B2" w:rsidRDefault="00D74DFE" w:rsidP="00EC416F">
            <w:pPr>
              <w:jc w:val="left"/>
              <w:rPr>
                <w:rFonts w:ascii="仿宋_GB2312" w:eastAsia="仿宋_GB2312" w:hint="eastAsia"/>
              </w:rPr>
            </w:pPr>
          </w:p>
        </w:tc>
        <w:tc>
          <w:tcPr>
            <w:tcW w:w="1944"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自治区</w:t>
            </w:r>
          </w:p>
        </w:tc>
        <w:tc>
          <w:tcPr>
            <w:tcW w:w="2771" w:type="dxa"/>
            <w:gridSpan w:val="3"/>
            <w:vAlign w:val="center"/>
          </w:tcPr>
          <w:p w:rsidR="00D74DFE" w:rsidRPr="00A532B2" w:rsidRDefault="00D74DFE">
            <w:pPr>
              <w:rPr>
                <w:rFonts w:ascii="仿宋_GB2312" w:eastAsia="仿宋_GB2312" w:hint="eastAsia"/>
              </w:rPr>
            </w:pP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政府性基金</w:t>
            </w:r>
          </w:p>
        </w:tc>
        <w:tc>
          <w:tcPr>
            <w:tcW w:w="1944" w:type="dxa"/>
            <w:gridSpan w:val="2"/>
            <w:vAlign w:val="center"/>
          </w:tcPr>
          <w:p w:rsidR="00D74DFE" w:rsidRPr="00A532B2" w:rsidRDefault="00D74DFE" w:rsidP="00EC416F">
            <w:pPr>
              <w:jc w:val="left"/>
              <w:rPr>
                <w:rFonts w:ascii="仿宋_GB2312" w:eastAsia="仿宋_GB2312" w:hint="eastAsia"/>
              </w:rPr>
            </w:pPr>
          </w:p>
        </w:tc>
        <w:tc>
          <w:tcPr>
            <w:tcW w:w="2771" w:type="dxa"/>
            <w:gridSpan w:val="3"/>
            <w:vAlign w:val="center"/>
          </w:tcPr>
          <w:p w:rsidR="00D74DFE" w:rsidRPr="00A532B2" w:rsidRDefault="00D74DFE">
            <w:pPr>
              <w:rPr>
                <w:rFonts w:ascii="仿宋_GB2312" w:eastAsia="仿宋_GB2312" w:hint="eastAsia"/>
              </w:rPr>
            </w:pP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其他资金</w:t>
            </w:r>
          </w:p>
        </w:tc>
        <w:tc>
          <w:tcPr>
            <w:tcW w:w="1944" w:type="dxa"/>
            <w:gridSpan w:val="2"/>
            <w:vAlign w:val="center"/>
          </w:tcPr>
          <w:p w:rsidR="00D74DFE" w:rsidRPr="00A532B2" w:rsidRDefault="00D74DFE" w:rsidP="00EC416F">
            <w:pPr>
              <w:jc w:val="left"/>
              <w:rPr>
                <w:rFonts w:ascii="仿宋_GB2312" w:eastAsia="仿宋_GB2312" w:hint="eastAsia"/>
              </w:rPr>
            </w:pPr>
          </w:p>
        </w:tc>
        <w:tc>
          <w:tcPr>
            <w:tcW w:w="2771" w:type="dxa"/>
            <w:gridSpan w:val="3"/>
            <w:vAlign w:val="center"/>
          </w:tcPr>
          <w:p w:rsidR="00D74DFE" w:rsidRPr="00A532B2" w:rsidRDefault="00D74DFE">
            <w:pPr>
              <w:rPr>
                <w:rFonts w:ascii="仿宋_GB2312" w:eastAsia="仿宋_GB2312" w:hint="eastAsia"/>
              </w:rPr>
            </w:pP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项目概况</w:t>
            </w:r>
          </w:p>
        </w:tc>
        <w:tc>
          <w:tcPr>
            <w:tcW w:w="7192" w:type="dxa"/>
            <w:gridSpan w:val="7"/>
            <w:vAlign w:val="center"/>
          </w:tcPr>
          <w:p w:rsidR="00916662" w:rsidRDefault="00D74DFE" w:rsidP="00916662">
            <w:pPr>
              <w:widowControl/>
              <w:jc w:val="left"/>
              <w:rPr>
                <w:rFonts w:ascii="仿宋_GB2312" w:eastAsia="仿宋_GB2312" w:hint="eastAsia"/>
                <w:sz w:val="20"/>
                <w:szCs w:val="20"/>
              </w:rPr>
            </w:pPr>
            <w:r w:rsidRPr="00A532B2">
              <w:rPr>
                <w:rFonts w:ascii="仿宋_GB2312" w:eastAsia="仿宋_GB2312" w:hint="eastAsia"/>
                <w:sz w:val="20"/>
                <w:szCs w:val="20"/>
              </w:rPr>
              <w:t>项目概况：该项资金为全区14个地级市589座中央广播电视节目无线数字化覆盖工程台站2020年度运行维护费用，主要用于台站日常运行电费、设备备品配件采购、台站更新改造等。</w:t>
            </w:r>
          </w:p>
          <w:p w:rsidR="007553E8" w:rsidRPr="00A532B2" w:rsidRDefault="00D74DFE" w:rsidP="00916662">
            <w:pPr>
              <w:widowControl/>
              <w:jc w:val="left"/>
              <w:rPr>
                <w:rFonts w:ascii="仿宋_GB2312" w:eastAsia="仿宋_GB2312" w:hint="eastAsia"/>
              </w:rPr>
            </w:pPr>
            <w:r w:rsidRPr="00A532B2">
              <w:rPr>
                <w:rFonts w:ascii="仿宋_GB2312" w:eastAsia="仿宋_GB2312" w:hint="eastAsia"/>
                <w:sz w:val="20"/>
                <w:szCs w:val="20"/>
              </w:rPr>
              <w:t>立项依据：《国家广播电视总局规划财务司关于编报2020年中央补助地方公共文化服务体系建设专项资金广播电视重点项目提前下达预算的通知》编制。</w:t>
            </w:r>
            <w:r w:rsidRPr="00A532B2">
              <w:rPr>
                <w:rFonts w:ascii="仿宋_GB2312" w:eastAsia="仿宋_GB2312" w:hint="eastAsia"/>
                <w:sz w:val="20"/>
                <w:szCs w:val="20"/>
              </w:rPr>
              <w:br/>
              <w:t>必要性：保障全区14个地级市589座纳入中央广播电视节目无线数字化覆盖工程的无线发射台站完成2020年度安全播出和运行维护任务，确保党中央的声音（图像）能及时传播到千家万户，丰富我区广大人民群众的文化生活需求。</w:t>
            </w:r>
          </w:p>
        </w:tc>
      </w:tr>
      <w:tr w:rsidR="00FD3B46" w:rsidRPr="00A532B2" w:rsidTr="00B6322A">
        <w:tc>
          <w:tcPr>
            <w:tcW w:w="1104" w:type="dxa"/>
            <w:vAlign w:val="center"/>
          </w:tcPr>
          <w:p w:rsidR="00FD3B46" w:rsidRPr="00A532B2" w:rsidRDefault="007553E8" w:rsidP="00EC416F">
            <w:pPr>
              <w:jc w:val="left"/>
              <w:rPr>
                <w:rFonts w:ascii="仿宋_GB2312" w:eastAsia="仿宋_GB2312" w:hint="eastAsia"/>
              </w:rPr>
            </w:pPr>
            <w:r w:rsidRPr="00A532B2">
              <w:rPr>
                <w:rFonts w:ascii="仿宋_GB2312" w:eastAsia="仿宋_GB2312" w:hint="eastAsia"/>
              </w:rPr>
              <w:t>项目起始时间</w:t>
            </w:r>
          </w:p>
        </w:tc>
        <w:tc>
          <w:tcPr>
            <w:tcW w:w="2477" w:type="dxa"/>
            <w:gridSpan w:val="2"/>
            <w:vAlign w:val="center"/>
          </w:tcPr>
          <w:p w:rsidR="00FD3B46" w:rsidRPr="00A532B2" w:rsidRDefault="00D74DFE" w:rsidP="00EC416F">
            <w:pPr>
              <w:jc w:val="left"/>
              <w:rPr>
                <w:rFonts w:ascii="仿宋_GB2312" w:eastAsia="仿宋_GB2312" w:hint="eastAsia"/>
              </w:rPr>
            </w:pPr>
            <w:r w:rsidRPr="00A532B2">
              <w:rPr>
                <w:rFonts w:ascii="仿宋_GB2312" w:eastAsia="仿宋_GB2312" w:hint="eastAsia"/>
              </w:rPr>
              <w:t>2020.1</w:t>
            </w:r>
          </w:p>
        </w:tc>
        <w:tc>
          <w:tcPr>
            <w:tcW w:w="1944" w:type="dxa"/>
            <w:gridSpan w:val="2"/>
            <w:vAlign w:val="center"/>
          </w:tcPr>
          <w:p w:rsidR="00FD3B46" w:rsidRPr="00A532B2" w:rsidRDefault="007553E8" w:rsidP="00EC416F">
            <w:pPr>
              <w:jc w:val="left"/>
              <w:rPr>
                <w:rFonts w:ascii="仿宋_GB2312" w:eastAsia="仿宋_GB2312" w:hint="eastAsia"/>
              </w:rPr>
            </w:pPr>
            <w:r w:rsidRPr="00A532B2">
              <w:rPr>
                <w:rFonts w:ascii="仿宋_GB2312" w:eastAsia="仿宋_GB2312" w:hint="eastAsia"/>
              </w:rPr>
              <w:t>项目终止时间</w:t>
            </w:r>
          </w:p>
        </w:tc>
        <w:tc>
          <w:tcPr>
            <w:tcW w:w="2771" w:type="dxa"/>
            <w:gridSpan w:val="3"/>
            <w:vAlign w:val="center"/>
          </w:tcPr>
          <w:p w:rsidR="00FD3B46" w:rsidRPr="00A532B2" w:rsidRDefault="00D74DFE">
            <w:pPr>
              <w:rPr>
                <w:rFonts w:ascii="仿宋_GB2312" w:eastAsia="仿宋_GB2312" w:hint="eastAsia"/>
              </w:rPr>
            </w:pPr>
            <w:r w:rsidRPr="00A532B2">
              <w:rPr>
                <w:rFonts w:ascii="仿宋_GB2312" w:eastAsia="仿宋_GB2312" w:hint="eastAsia"/>
              </w:rPr>
              <w:t>2020.12</w:t>
            </w: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项目实施进度</w:t>
            </w:r>
          </w:p>
        </w:tc>
        <w:tc>
          <w:tcPr>
            <w:tcW w:w="7192" w:type="dxa"/>
            <w:gridSpan w:val="7"/>
            <w:vAlign w:val="center"/>
          </w:tcPr>
          <w:p w:rsidR="007553E8" w:rsidRPr="00A532B2" w:rsidRDefault="00D74DFE" w:rsidP="00EC416F">
            <w:pPr>
              <w:widowControl/>
              <w:jc w:val="left"/>
              <w:rPr>
                <w:rFonts w:ascii="仿宋_GB2312" w:eastAsia="仿宋_GB2312" w:hint="eastAsia"/>
              </w:rPr>
            </w:pPr>
            <w:r w:rsidRPr="00A532B2">
              <w:rPr>
                <w:rFonts w:ascii="仿宋_GB2312" w:eastAsia="仿宋_GB2312" w:hint="eastAsia"/>
                <w:sz w:val="20"/>
                <w:szCs w:val="20"/>
              </w:rPr>
              <w:t>2020年2月预算批复后将补助资金下拨到市县文</w:t>
            </w:r>
            <w:proofErr w:type="gramStart"/>
            <w:r w:rsidRPr="00A532B2">
              <w:rPr>
                <w:rFonts w:ascii="仿宋_GB2312" w:eastAsia="仿宋_GB2312" w:hint="eastAsia"/>
                <w:sz w:val="20"/>
                <w:szCs w:val="20"/>
              </w:rPr>
              <w:t>广旅局及</w:t>
            </w:r>
            <w:proofErr w:type="gramEnd"/>
            <w:r w:rsidRPr="00A532B2">
              <w:rPr>
                <w:rFonts w:ascii="仿宋_GB2312" w:eastAsia="仿宋_GB2312" w:hint="eastAsia"/>
                <w:sz w:val="20"/>
                <w:szCs w:val="20"/>
              </w:rPr>
              <w:t>相关单位；各单位按时间节点支付电费；对需要采购的设备设施于3月至6月进行招标采购，7月至10月项目实施，11月至12月项目验收。</w:t>
            </w: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年度绩效目标</w:t>
            </w:r>
          </w:p>
        </w:tc>
        <w:tc>
          <w:tcPr>
            <w:tcW w:w="7192" w:type="dxa"/>
            <w:gridSpan w:val="7"/>
            <w:vAlign w:val="center"/>
          </w:tcPr>
          <w:p w:rsidR="007553E8" w:rsidRPr="00A532B2" w:rsidRDefault="00D74DFE" w:rsidP="00EC416F">
            <w:pPr>
              <w:widowControl/>
              <w:jc w:val="left"/>
              <w:rPr>
                <w:rFonts w:ascii="仿宋_GB2312" w:eastAsia="仿宋_GB2312" w:hint="eastAsia"/>
              </w:rPr>
            </w:pPr>
            <w:r w:rsidRPr="00A532B2">
              <w:rPr>
                <w:rFonts w:ascii="仿宋_GB2312" w:eastAsia="仿宋_GB2312" w:hint="eastAsia"/>
                <w:sz w:val="20"/>
                <w:szCs w:val="20"/>
              </w:rPr>
              <w:t>完成全区14个地级市589座纳入中央广播电视节目无线数字化覆盖工程的台站2020年度安全播出和运行维护任务，保障中央、广西、市、县16套标清地面数字电视节目播出。</w:t>
            </w:r>
          </w:p>
        </w:tc>
      </w:tr>
      <w:tr w:rsidR="00214E1A" w:rsidRPr="00A532B2" w:rsidTr="00B6322A">
        <w:tc>
          <w:tcPr>
            <w:tcW w:w="2256" w:type="dxa"/>
            <w:gridSpan w:val="2"/>
            <w:vAlign w:val="center"/>
          </w:tcPr>
          <w:p w:rsidR="002A5464" w:rsidRPr="00A532B2" w:rsidRDefault="00214E1A" w:rsidP="002A5464">
            <w:pPr>
              <w:jc w:val="center"/>
              <w:rPr>
                <w:rFonts w:ascii="仿宋_GB2312" w:eastAsia="仿宋_GB2312" w:hint="eastAsia"/>
              </w:rPr>
            </w:pPr>
            <w:r w:rsidRPr="00A532B2">
              <w:rPr>
                <w:rFonts w:ascii="仿宋_GB2312" w:eastAsia="仿宋_GB2312" w:hint="eastAsia"/>
              </w:rPr>
              <w:t>自评得分</w:t>
            </w:r>
          </w:p>
          <w:p w:rsidR="00214E1A" w:rsidRPr="00A532B2" w:rsidRDefault="00214E1A" w:rsidP="002A5464">
            <w:pPr>
              <w:jc w:val="center"/>
              <w:rPr>
                <w:rFonts w:ascii="仿宋_GB2312" w:eastAsia="仿宋_GB2312" w:hint="eastAsia"/>
              </w:rPr>
            </w:pPr>
            <w:r w:rsidRPr="00A532B2">
              <w:rPr>
                <w:rFonts w:ascii="仿宋_GB2312" w:eastAsia="仿宋_GB2312" w:hint="eastAsia"/>
              </w:rPr>
              <w:t>（满分100分）</w:t>
            </w:r>
          </w:p>
        </w:tc>
        <w:tc>
          <w:tcPr>
            <w:tcW w:w="2253" w:type="dxa"/>
            <w:gridSpan w:val="2"/>
            <w:vAlign w:val="center"/>
          </w:tcPr>
          <w:p w:rsidR="00214E1A" w:rsidRPr="00A532B2" w:rsidRDefault="00A756F4" w:rsidP="00DE2920">
            <w:pPr>
              <w:jc w:val="left"/>
              <w:rPr>
                <w:rFonts w:ascii="仿宋_GB2312" w:eastAsia="仿宋_GB2312" w:hint="eastAsia"/>
              </w:rPr>
            </w:pPr>
            <w:r>
              <w:rPr>
                <w:rFonts w:ascii="仿宋_GB2312" w:eastAsia="仿宋_GB2312" w:hint="eastAsia"/>
              </w:rPr>
              <w:t>9</w:t>
            </w:r>
            <w:r w:rsidR="00DE2920">
              <w:rPr>
                <w:rFonts w:ascii="仿宋_GB2312" w:eastAsia="仿宋_GB2312" w:hint="eastAsia"/>
              </w:rPr>
              <w:t>7</w:t>
            </w:r>
          </w:p>
        </w:tc>
        <w:tc>
          <w:tcPr>
            <w:tcW w:w="1946" w:type="dxa"/>
            <w:gridSpan w:val="2"/>
            <w:vAlign w:val="center"/>
          </w:tcPr>
          <w:p w:rsidR="002A5464" w:rsidRPr="00A532B2" w:rsidRDefault="00214E1A" w:rsidP="002A5464">
            <w:pPr>
              <w:jc w:val="center"/>
              <w:rPr>
                <w:rFonts w:ascii="仿宋_GB2312" w:eastAsia="仿宋_GB2312" w:hint="eastAsia"/>
              </w:rPr>
            </w:pPr>
            <w:r w:rsidRPr="00A532B2">
              <w:rPr>
                <w:rFonts w:ascii="仿宋_GB2312" w:eastAsia="仿宋_GB2312" w:hint="eastAsia"/>
              </w:rPr>
              <w:t>预算执行率%</w:t>
            </w:r>
          </w:p>
          <w:p w:rsidR="00214E1A" w:rsidRPr="00A532B2" w:rsidRDefault="00214E1A" w:rsidP="002A5464">
            <w:pPr>
              <w:jc w:val="center"/>
              <w:rPr>
                <w:rFonts w:ascii="仿宋_GB2312" w:eastAsia="仿宋_GB2312" w:hint="eastAsia"/>
              </w:rPr>
            </w:pPr>
            <w:r w:rsidRPr="00A532B2">
              <w:rPr>
                <w:rFonts w:ascii="仿宋_GB2312" w:eastAsia="仿宋_GB2312" w:hint="eastAsia"/>
              </w:rPr>
              <w:t>（10分）</w:t>
            </w:r>
          </w:p>
        </w:tc>
        <w:tc>
          <w:tcPr>
            <w:tcW w:w="1841" w:type="dxa"/>
            <w:gridSpan w:val="2"/>
            <w:vAlign w:val="center"/>
          </w:tcPr>
          <w:p w:rsidR="00214E1A" w:rsidRPr="00A532B2" w:rsidRDefault="00A756F4">
            <w:pPr>
              <w:rPr>
                <w:rFonts w:ascii="仿宋_GB2312" w:eastAsia="仿宋_GB2312" w:hint="eastAsia"/>
              </w:rPr>
            </w:pPr>
            <w:r>
              <w:rPr>
                <w:rFonts w:ascii="仿宋_GB2312" w:eastAsia="仿宋_GB2312" w:hint="eastAsia"/>
              </w:rPr>
              <w:t>9</w:t>
            </w:r>
          </w:p>
        </w:tc>
      </w:tr>
      <w:tr w:rsidR="00C52C00" w:rsidRPr="00A532B2" w:rsidTr="00B6322A">
        <w:tc>
          <w:tcPr>
            <w:tcW w:w="1104" w:type="dxa"/>
            <w:vMerge w:val="restart"/>
            <w:vAlign w:val="center"/>
          </w:tcPr>
          <w:p w:rsidR="00C52C00" w:rsidRPr="00A532B2" w:rsidRDefault="00C52C00" w:rsidP="00EC416F">
            <w:pPr>
              <w:jc w:val="left"/>
              <w:rPr>
                <w:rFonts w:ascii="仿宋_GB2312" w:eastAsia="仿宋_GB2312" w:hint="eastAsia"/>
              </w:rPr>
            </w:pPr>
            <w:r w:rsidRPr="00A532B2">
              <w:rPr>
                <w:rFonts w:ascii="仿宋_GB2312" w:eastAsia="仿宋_GB2312" w:hint="eastAsia"/>
              </w:rPr>
              <w:t>项目绩效目标衡量指标</w:t>
            </w:r>
          </w:p>
        </w:tc>
        <w:tc>
          <w:tcPr>
            <w:tcW w:w="1152"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一级指标</w:t>
            </w:r>
          </w:p>
        </w:tc>
        <w:tc>
          <w:tcPr>
            <w:tcW w:w="1325"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二级指标</w:t>
            </w:r>
          </w:p>
        </w:tc>
        <w:tc>
          <w:tcPr>
            <w:tcW w:w="928"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指标</w:t>
            </w:r>
          </w:p>
          <w:p w:rsidR="00C52C00" w:rsidRPr="00A532B2" w:rsidRDefault="00C52C00" w:rsidP="00803CB8">
            <w:pPr>
              <w:jc w:val="center"/>
              <w:rPr>
                <w:rFonts w:ascii="仿宋_GB2312" w:eastAsia="仿宋_GB2312" w:hint="eastAsia"/>
              </w:rPr>
            </w:pPr>
            <w:r w:rsidRPr="00A532B2">
              <w:rPr>
                <w:rFonts w:ascii="仿宋_GB2312" w:eastAsia="仿宋_GB2312" w:hint="eastAsia"/>
              </w:rPr>
              <w:t>内容</w:t>
            </w:r>
          </w:p>
        </w:tc>
        <w:tc>
          <w:tcPr>
            <w:tcW w:w="1016"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指标值</w:t>
            </w:r>
          </w:p>
        </w:tc>
        <w:tc>
          <w:tcPr>
            <w:tcW w:w="930"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实际</w:t>
            </w:r>
          </w:p>
          <w:p w:rsidR="00C52C00" w:rsidRPr="00A532B2" w:rsidRDefault="00C52C00" w:rsidP="00803CB8">
            <w:pPr>
              <w:jc w:val="center"/>
              <w:rPr>
                <w:rFonts w:ascii="仿宋_GB2312" w:eastAsia="仿宋_GB2312" w:hint="eastAsia"/>
              </w:rPr>
            </w:pPr>
            <w:r w:rsidRPr="00A532B2">
              <w:rPr>
                <w:rFonts w:ascii="仿宋_GB2312" w:eastAsia="仿宋_GB2312" w:hint="eastAsia"/>
              </w:rPr>
              <w:t>完成</w:t>
            </w:r>
          </w:p>
        </w:tc>
        <w:tc>
          <w:tcPr>
            <w:tcW w:w="920"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未完成</w:t>
            </w:r>
          </w:p>
        </w:tc>
        <w:tc>
          <w:tcPr>
            <w:tcW w:w="921"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指标</w:t>
            </w:r>
          </w:p>
          <w:p w:rsidR="00C52C00" w:rsidRPr="00A532B2" w:rsidRDefault="00C52C00" w:rsidP="00803CB8">
            <w:pPr>
              <w:jc w:val="center"/>
              <w:rPr>
                <w:rFonts w:ascii="仿宋_GB2312" w:eastAsia="仿宋_GB2312" w:hint="eastAsia"/>
              </w:rPr>
            </w:pPr>
            <w:r w:rsidRPr="00A532B2">
              <w:rPr>
                <w:rFonts w:ascii="仿宋_GB2312" w:eastAsia="仿宋_GB2312" w:hint="eastAsia"/>
              </w:rPr>
              <w:t>得分</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restart"/>
            <w:vAlign w:val="center"/>
          </w:tcPr>
          <w:p w:rsidR="00C52C00" w:rsidRPr="00A532B2" w:rsidRDefault="00C52C00" w:rsidP="00EC416F">
            <w:pPr>
              <w:jc w:val="left"/>
              <w:rPr>
                <w:rFonts w:ascii="仿宋_GB2312" w:eastAsia="仿宋_GB2312" w:hint="eastAsia"/>
              </w:rPr>
            </w:pPr>
            <w:r w:rsidRPr="00A532B2">
              <w:rPr>
                <w:rFonts w:ascii="仿宋_GB2312" w:eastAsia="仿宋_GB2312" w:hint="eastAsia"/>
              </w:rPr>
              <w:t>产出指标（50分。其中：产出数量、质量、时效、成本分别20分、10分、10分、10分）</w:t>
            </w: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产出数量</w:t>
            </w:r>
          </w:p>
        </w:tc>
        <w:tc>
          <w:tcPr>
            <w:tcW w:w="928" w:type="dxa"/>
            <w:vAlign w:val="center"/>
          </w:tcPr>
          <w:p w:rsidR="00C52C00" w:rsidRPr="00A532B2" w:rsidRDefault="00A1728F" w:rsidP="00645C53">
            <w:pPr>
              <w:widowControl/>
              <w:jc w:val="left"/>
              <w:rPr>
                <w:rFonts w:ascii="仿宋_GB2312" w:eastAsia="仿宋_GB2312" w:hint="eastAsia"/>
              </w:rPr>
            </w:pPr>
            <w:r w:rsidRPr="00A532B2">
              <w:rPr>
                <w:rFonts w:ascii="仿宋_GB2312" w:eastAsia="仿宋_GB2312" w:hint="eastAsia"/>
                <w:sz w:val="20"/>
                <w:szCs w:val="20"/>
              </w:rPr>
              <w:t>1.支持地级市数量       2.台站维护数量</w:t>
            </w:r>
          </w:p>
        </w:tc>
        <w:tc>
          <w:tcPr>
            <w:tcW w:w="1016" w:type="dxa"/>
            <w:vAlign w:val="center"/>
          </w:tcPr>
          <w:p w:rsidR="00C52C00" w:rsidRPr="00A532B2" w:rsidRDefault="00A1728F" w:rsidP="00645C53">
            <w:pPr>
              <w:widowControl/>
              <w:jc w:val="left"/>
              <w:rPr>
                <w:rFonts w:ascii="仿宋_GB2312" w:eastAsia="仿宋_GB2312" w:hint="eastAsia"/>
              </w:rPr>
            </w:pPr>
            <w:r w:rsidRPr="00A532B2">
              <w:rPr>
                <w:rFonts w:ascii="仿宋_GB2312" w:eastAsia="仿宋_GB2312" w:hint="eastAsia"/>
                <w:sz w:val="20"/>
                <w:szCs w:val="20"/>
              </w:rPr>
              <w:t>1.14个地级市及相关分中心                                       2.589座台站</w:t>
            </w:r>
          </w:p>
        </w:tc>
        <w:tc>
          <w:tcPr>
            <w:tcW w:w="930" w:type="dxa"/>
            <w:vAlign w:val="center"/>
          </w:tcPr>
          <w:p w:rsidR="00C52C00" w:rsidRPr="00A532B2" w:rsidRDefault="00B6322A" w:rsidP="002E0FF8">
            <w:pPr>
              <w:rPr>
                <w:rFonts w:ascii="仿宋_GB2312" w:eastAsia="仿宋_GB2312" w:hint="eastAsia"/>
              </w:rPr>
            </w:pPr>
            <w:r w:rsidRPr="00A532B2">
              <w:rPr>
                <w:rFonts w:ascii="仿宋_GB2312" w:eastAsia="仿宋_GB2312" w:hint="eastAsia"/>
                <w:sz w:val="20"/>
                <w:szCs w:val="20"/>
              </w:rPr>
              <w:t>1.14个地级市及相关分中心                                       2.</w:t>
            </w:r>
            <w:r w:rsidR="006C5D85">
              <w:rPr>
                <w:rFonts w:ascii="仿宋_GB2312" w:eastAsia="仿宋_GB2312"/>
                <w:sz w:val="20"/>
                <w:szCs w:val="20"/>
              </w:rPr>
              <w:t>593</w:t>
            </w:r>
            <w:r w:rsidRPr="00A532B2">
              <w:rPr>
                <w:rFonts w:ascii="仿宋_GB2312" w:eastAsia="仿宋_GB2312" w:hint="eastAsia"/>
                <w:sz w:val="20"/>
                <w:szCs w:val="20"/>
              </w:rPr>
              <w:t>座台站</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20</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ign w:val="center"/>
          </w:tcPr>
          <w:p w:rsidR="00C52C00" w:rsidRPr="00A532B2" w:rsidRDefault="00C52C00" w:rsidP="00EC416F">
            <w:pPr>
              <w:jc w:val="left"/>
              <w:rPr>
                <w:rFonts w:ascii="仿宋_GB2312" w:eastAsia="仿宋_GB2312" w:hint="eastAsia"/>
              </w:rPr>
            </w:pP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产出质量</w:t>
            </w:r>
          </w:p>
        </w:tc>
        <w:tc>
          <w:tcPr>
            <w:tcW w:w="928"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t>1.发射机满功率度                    2.发射机及附</w:t>
            </w:r>
            <w:r w:rsidRPr="00A532B2">
              <w:rPr>
                <w:rFonts w:ascii="仿宋_GB2312" w:eastAsia="仿宋_GB2312" w:hint="eastAsia"/>
                <w:sz w:val="20"/>
                <w:szCs w:val="20"/>
              </w:rPr>
              <w:lastRenderedPageBreak/>
              <w:t>属设施完好率</w:t>
            </w:r>
            <w:r w:rsidRPr="00A532B2">
              <w:rPr>
                <w:rFonts w:ascii="仿宋_GB2312" w:eastAsia="仿宋_GB2312" w:hint="eastAsia"/>
                <w:sz w:val="20"/>
                <w:szCs w:val="20"/>
              </w:rPr>
              <w:br/>
              <w:t>3.发射机</w:t>
            </w:r>
            <w:proofErr w:type="gramStart"/>
            <w:r w:rsidRPr="00A532B2">
              <w:rPr>
                <w:rFonts w:ascii="仿宋_GB2312" w:eastAsia="仿宋_GB2312" w:hint="eastAsia"/>
                <w:sz w:val="20"/>
                <w:szCs w:val="20"/>
              </w:rPr>
              <w:t>停播率</w:t>
            </w:r>
            <w:proofErr w:type="gramEnd"/>
          </w:p>
        </w:tc>
        <w:tc>
          <w:tcPr>
            <w:tcW w:w="1016"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lastRenderedPageBreak/>
              <w:t>1.100%</w:t>
            </w:r>
            <w:r w:rsidRPr="00A532B2">
              <w:rPr>
                <w:rFonts w:ascii="仿宋_GB2312" w:eastAsia="仿宋_GB2312" w:hint="eastAsia"/>
                <w:sz w:val="20"/>
                <w:szCs w:val="20"/>
              </w:rPr>
              <w:br/>
              <w:t>2.100%               3.符合国家广播电视总局</w:t>
            </w:r>
            <w:r w:rsidRPr="00A532B2">
              <w:rPr>
                <w:rFonts w:ascii="仿宋_GB2312" w:eastAsia="仿宋_GB2312" w:hint="eastAsia"/>
                <w:sz w:val="20"/>
                <w:szCs w:val="20"/>
              </w:rPr>
              <w:lastRenderedPageBreak/>
              <w:t>62号令指标要求</w:t>
            </w:r>
          </w:p>
        </w:tc>
        <w:tc>
          <w:tcPr>
            <w:tcW w:w="930" w:type="dxa"/>
            <w:vAlign w:val="center"/>
          </w:tcPr>
          <w:p w:rsidR="00C52C00" w:rsidRPr="00A532B2" w:rsidRDefault="00B6322A">
            <w:pPr>
              <w:rPr>
                <w:rFonts w:ascii="仿宋_GB2312" w:eastAsia="仿宋_GB2312" w:hint="eastAsia"/>
              </w:rPr>
            </w:pPr>
            <w:r w:rsidRPr="00A532B2">
              <w:rPr>
                <w:rFonts w:ascii="仿宋_GB2312" w:eastAsia="仿宋_GB2312" w:hint="eastAsia"/>
                <w:sz w:val="20"/>
                <w:szCs w:val="20"/>
              </w:rPr>
              <w:lastRenderedPageBreak/>
              <w:t>1.100%</w:t>
            </w:r>
            <w:r w:rsidRPr="00A532B2">
              <w:rPr>
                <w:rFonts w:ascii="仿宋_GB2312" w:eastAsia="仿宋_GB2312" w:hint="eastAsia"/>
                <w:sz w:val="20"/>
                <w:szCs w:val="20"/>
              </w:rPr>
              <w:br/>
              <w:t>2.100%               3.符合国家广播电视总局</w:t>
            </w:r>
            <w:r w:rsidRPr="00A532B2">
              <w:rPr>
                <w:rFonts w:ascii="仿宋_GB2312" w:eastAsia="仿宋_GB2312" w:hint="eastAsia"/>
                <w:sz w:val="20"/>
                <w:szCs w:val="20"/>
              </w:rPr>
              <w:lastRenderedPageBreak/>
              <w:t>62号令指标要求</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10</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ign w:val="center"/>
          </w:tcPr>
          <w:p w:rsidR="00C52C00" w:rsidRPr="00A532B2" w:rsidRDefault="00C52C00" w:rsidP="00EC416F">
            <w:pPr>
              <w:jc w:val="left"/>
              <w:rPr>
                <w:rFonts w:ascii="仿宋_GB2312" w:eastAsia="仿宋_GB2312" w:hint="eastAsia"/>
              </w:rPr>
            </w:pP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产出时效</w:t>
            </w:r>
          </w:p>
        </w:tc>
        <w:tc>
          <w:tcPr>
            <w:tcW w:w="928" w:type="dxa"/>
            <w:vAlign w:val="center"/>
          </w:tcPr>
          <w:p w:rsidR="00C52C00" w:rsidRPr="00A532B2" w:rsidRDefault="00D74DFE" w:rsidP="00645C53">
            <w:pPr>
              <w:widowControl/>
              <w:jc w:val="left"/>
              <w:rPr>
                <w:rFonts w:ascii="仿宋_GB2312" w:eastAsia="仿宋_GB2312" w:hint="eastAsia"/>
              </w:rPr>
            </w:pPr>
            <w:proofErr w:type="gramStart"/>
            <w:r w:rsidRPr="00A532B2">
              <w:rPr>
                <w:rFonts w:ascii="仿宋_GB2312" w:eastAsia="仿宋_GB2312" w:hint="eastAsia"/>
                <w:sz w:val="20"/>
                <w:szCs w:val="20"/>
              </w:rPr>
              <w:t>满时间</w:t>
            </w:r>
            <w:proofErr w:type="gramEnd"/>
            <w:r w:rsidRPr="00A532B2">
              <w:rPr>
                <w:rFonts w:ascii="仿宋_GB2312" w:eastAsia="仿宋_GB2312" w:hint="eastAsia"/>
                <w:sz w:val="20"/>
                <w:szCs w:val="20"/>
              </w:rPr>
              <w:t>度：每座台站每天完成19个小时规定播出时间。</w:t>
            </w:r>
          </w:p>
        </w:tc>
        <w:tc>
          <w:tcPr>
            <w:tcW w:w="1016" w:type="dxa"/>
            <w:vAlign w:val="center"/>
          </w:tcPr>
          <w:p w:rsidR="00C52C00" w:rsidRPr="00A532B2" w:rsidRDefault="00D74DFE" w:rsidP="00B6322A">
            <w:pPr>
              <w:widowControl/>
              <w:jc w:val="left"/>
              <w:rPr>
                <w:rFonts w:ascii="仿宋_GB2312" w:eastAsia="仿宋_GB2312" w:hint="eastAsia"/>
              </w:rPr>
            </w:pPr>
            <w:r w:rsidRPr="00A532B2">
              <w:rPr>
                <w:rFonts w:ascii="仿宋_GB2312" w:eastAsia="仿宋_GB2312" w:hint="eastAsia"/>
                <w:sz w:val="20"/>
                <w:szCs w:val="20"/>
              </w:rPr>
              <w:t>100%</w:t>
            </w:r>
          </w:p>
        </w:tc>
        <w:tc>
          <w:tcPr>
            <w:tcW w:w="930" w:type="dxa"/>
            <w:vAlign w:val="center"/>
          </w:tcPr>
          <w:p w:rsidR="00C52C00" w:rsidRPr="00A532B2" w:rsidRDefault="00B6322A">
            <w:pPr>
              <w:rPr>
                <w:rFonts w:ascii="仿宋_GB2312" w:eastAsia="仿宋_GB2312" w:hint="eastAsia"/>
              </w:rPr>
            </w:pPr>
            <w:r w:rsidRPr="00A532B2">
              <w:rPr>
                <w:rFonts w:ascii="仿宋_GB2312" w:eastAsia="仿宋_GB2312" w:hint="eastAsia"/>
                <w:sz w:val="20"/>
                <w:szCs w:val="20"/>
              </w:rPr>
              <w:t>100%</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10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产出成本</w:t>
            </w: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每座台站2部发射机，根据中央广播电视节目无线覆盖（数字）运行维护费标准计算</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1.1kW发射机每部每年补助15.6万元。           2.0.3kW发射机每部每年补助8.1万元。        3.0.1kW发射机每年每部补助5.1万元。        4.0.05kW发射机每年每部补助4.4万元。</w:t>
            </w:r>
          </w:p>
        </w:tc>
        <w:tc>
          <w:tcPr>
            <w:tcW w:w="930"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1.1kW发射机每部每年补助15.6万元。           2.0.3kW发射机每部每年补助8.1万元。        3.0.1kW发射机每年每部补助5.1万元。        4.0.05kW发射机每年每部补助4.4万元。</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040C19" w:rsidP="00B6322A">
            <w:pPr>
              <w:rPr>
                <w:rFonts w:ascii="仿宋_GB2312" w:eastAsia="仿宋_GB2312" w:hint="eastAsia"/>
              </w:rPr>
            </w:pPr>
            <w:r>
              <w:rPr>
                <w:rFonts w:ascii="仿宋_GB2312" w:eastAsia="仿宋_GB2312" w:hint="eastAsia"/>
              </w:rPr>
              <w:t>9</w:t>
            </w:r>
          </w:p>
        </w:tc>
      </w:tr>
      <w:tr w:rsidR="00B6322A" w:rsidRPr="00A532B2" w:rsidTr="00B6322A">
        <w:trPr>
          <w:trHeight w:val="161"/>
        </w:trPr>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restart"/>
            <w:vAlign w:val="center"/>
          </w:tcPr>
          <w:p w:rsidR="00B6322A" w:rsidRPr="00A532B2" w:rsidRDefault="00B6322A" w:rsidP="00B6322A">
            <w:pPr>
              <w:jc w:val="left"/>
              <w:rPr>
                <w:rFonts w:ascii="仿宋_GB2312" w:eastAsia="仿宋_GB2312" w:hint="eastAsia"/>
              </w:rPr>
            </w:pPr>
            <w:r w:rsidRPr="00A532B2">
              <w:rPr>
                <w:rFonts w:ascii="仿宋_GB2312" w:eastAsia="仿宋_GB2312" w:hint="eastAsia"/>
              </w:rPr>
              <w:t>效果指标（30分）</w:t>
            </w: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经济效益</w:t>
            </w:r>
          </w:p>
        </w:tc>
        <w:tc>
          <w:tcPr>
            <w:tcW w:w="928" w:type="dxa"/>
            <w:vAlign w:val="center"/>
          </w:tcPr>
          <w:p w:rsidR="00B6322A" w:rsidRPr="00A532B2" w:rsidRDefault="00B6322A" w:rsidP="00B6322A">
            <w:pPr>
              <w:jc w:val="left"/>
              <w:rPr>
                <w:rFonts w:ascii="仿宋_GB2312" w:eastAsia="仿宋_GB2312" w:hint="eastAsia"/>
              </w:rPr>
            </w:pPr>
          </w:p>
        </w:tc>
        <w:tc>
          <w:tcPr>
            <w:tcW w:w="1016" w:type="dxa"/>
            <w:vAlign w:val="center"/>
          </w:tcPr>
          <w:p w:rsidR="00B6322A" w:rsidRPr="00A532B2" w:rsidRDefault="00B6322A" w:rsidP="00B6322A">
            <w:pPr>
              <w:jc w:val="left"/>
              <w:rPr>
                <w:rFonts w:ascii="仿宋_GB2312" w:eastAsia="仿宋_GB2312" w:hint="eastAsia"/>
              </w:rPr>
            </w:pPr>
          </w:p>
        </w:tc>
        <w:tc>
          <w:tcPr>
            <w:tcW w:w="930" w:type="dxa"/>
            <w:vAlign w:val="center"/>
          </w:tcPr>
          <w:p w:rsidR="00B6322A" w:rsidRPr="00A532B2" w:rsidRDefault="00B6322A" w:rsidP="00B6322A">
            <w:pPr>
              <w:rPr>
                <w:rFonts w:ascii="仿宋_GB2312" w:eastAsia="仿宋_GB2312" w:hint="eastAsia"/>
              </w:rPr>
            </w:pP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B6322A" w:rsidP="00B6322A">
            <w:pPr>
              <w:rPr>
                <w:rFonts w:ascii="仿宋_GB2312" w:eastAsia="仿宋_GB2312" w:hint="eastAsia"/>
              </w:rPr>
            </w:pPr>
          </w:p>
        </w:tc>
      </w:tr>
      <w:tr w:rsidR="00B6322A" w:rsidRPr="00A532B2" w:rsidTr="00B6322A">
        <w:trPr>
          <w:trHeight w:val="161"/>
        </w:trPr>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社会效益</w:t>
            </w: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1.全区地面数字电视人口覆盖率                    2.免费提供中央、广西、市、县地面</w:t>
            </w:r>
            <w:r w:rsidRPr="00A532B2">
              <w:rPr>
                <w:rFonts w:ascii="仿宋_GB2312" w:eastAsia="仿宋_GB2312" w:hint="eastAsia"/>
                <w:sz w:val="20"/>
                <w:szCs w:val="20"/>
              </w:rPr>
              <w:lastRenderedPageBreak/>
              <w:t>数字电视节目套数</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lastRenderedPageBreak/>
              <w:t>1.</w:t>
            </w:r>
            <w:r w:rsidRPr="00A532B2">
              <w:rPr>
                <w:rFonts w:ascii="仿宋_GB2312" w:eastAsia="仿宋_GB2312" w:hAnsi="仿宋" w:hint="eastAsia"/>
                <w:sz w:val="20"/>
                <w:szCs w:val="20"/>
              </w:rPr>
              <w:t>≥</w:t>
            </w:r>
            <w:r w:rsidRPr="00A532B2">
              <w:rPr>
                <w:rFonts w:ascii="仿宋_GB2312" w:eastAsia="仿宋_GB2312" w:hint="eastAsia"/>
                <w:sz w:val="20"/>
                <w:szCs w:val="20"/>
              </w:rPr>
              <w:t>80%                2.16套</w:t>
            </w:r>
          </w:p>
        </w:tc>
        <w:tc>
          <w:tcPr>
            <w:tcW w:w="930" w:type="dxa"/>
            <w:vAlign w:val="center"/>
          </w:tcPr>
          <w:p w:rsidR="00B6322A" w:rsidRPr="00A532B2" w:rsidRDefault="00695BA9" w:rsidP="00FF357B">
            <w:pPr>
              <w:rPr>
                <w:rFonts w:ascii="仿宋_GB2312" w:eastAsia="仿宋_GB2312" w:hint="eastAsia"/>
              </w:rPr>
            </w:pPr>
            <w:r w:rsidRPr="00A532B2">
              <w:rPr>
                <w:rFonts w:ascii="仿宋_GB2312" w:eastAsia="仿宋_GB2312" w:hint="eastAsia"/>
                <w:sz w:val="20"/>
                <w:szCs w:val="20"/>
              </w:rPr>
              <w:t>1.</w:t>
            </w:r>
            <w:r w:rsidR="00FF357B" w:rsidRPr="00A532B2">
              <w:rPr>
                <w:rFonts w:ascii="仿宋_GB2312" w:eastAsia="仿宋_GB2312" w:hint="eastAsia"/>
                <w:sz w:val="20"/>
                <w:szCs w:val="20"/>
              </w:rPr>
              <w:t>86.09</w:t>
            </w:r>
            <w:r w:rsidRPr="00A532B2">
              <w:rPr>
                <w:rFonts w:ascii="仿宋_GB2312" w:eastAsia="仿宋_GB2312" w:hint="eastAsia"/>
                <w:sz w:val="20"/>
                <w:szCs w:val="20"/>
              </w:rPr>
              <w:t>%                2.16套</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942949" w:rsidP="00B6322A">
            <w:pPr>
              <w:rPr>
                <w:rFonts w:ascii="仿宋_GB2312" w:eastAsia="仿宋_GB2312" w:hint="eastAsia"/>
              </w:rPr>
            </w:pPr>
            <w:r>
              <w:rPr>
                <w:rFonts w:ascii="仿宋_GB2312" w:eastAsia="仿宋_GB2312"/>
              </w:rPr>
              <w:t>20</w:t>
            </w:r>
            <w:bookmarkStart w:id="0" w:name="_GoBack"/>
            <w:bookmarkEnd w:id="0"/>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生态效益</w:t>
            </w:r>
          </w:p>
        </w:tc>
        <w:tc>
          <w:tcPr>
            <w:tcW w:w="928" w:type="dxa"/>
            <w:vAlign w:val="center"/>
          </w:tcPr>
          <w:p w:rsidR="00B6322A" w:rsidRPr="00A532B2" w:rsidRDefault="00B6322A" w:rsidP="00B6322A">
            <w:pPr>
              <w:jc w:val="left"/>
              <w:rPr>
                <w:rFonts w:ascii="仿宋_GB2312" w:eastAsia="仿宋_GB2312" w:hint="eastAsia"/>
              </w:rPr>
            </w:pPr>
          </w:p>
        </w:tc>
        <w:tc>
          <w:tcPr>
            <w:tcW w:w="1016" w:type="dxa"/>
            <w:vAlign w:val="center"/>
          </w:tcPr>
          <w:p w:rsidR="00B6322A" w:rsidRPr="00A532B2" w:rsidRDefault="00B6322A" w:rsidP="00B6322A">
            <w:pPr>
              <w:jc w:val="left"/>
              <w:rPr>
                <w:rFonts w:ascii="仿宋_GB2312" w:eastAsia="仿宋_GB2312" w:hint="eastAsia"/>
              </w:rPr>
            </w:pPr>
          </w:p>
        </w:tc>
        <w:tc>
          <w:tcPr>
            <w:tcW w:w="930" w:type="dxa"/>
            <w:vAlign w:val="center"/>
          </w:tcPr>
          <w:p w:rsidR="00B6322A" w:rsidRPr="00A532B2" w:rsidRDefault="00B6322A" w:rsidP="00B6322A">
            <w:pPr>
              <w:rPr>
                <w:rFonts w:ascii="仿宋_GB2312" w:eastAsia="仿宋_GB2312" w:hint="eastAsia"/>
              </w:rPr>
            </w:pP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B6322A" w:rsidP="00B6322A">
            <w:pPr>
              <w:rPr>
                <w:rFonts w:ascii="仿宋_GB2312" w:eastAsia="仿宋_GB2312" w:hint="eastAsia"/>
              </w:rPr>
            </w:pP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可持续影响</w:t>
            </w:r>
          </w:p>
        </w:tc>
        <w:tc>
          <w:tcPr>
            <w:tcW w:w="928" w:type="dxa"/>
            <w:vAlign w:val="center"/>
          </w:tcPr>
          <w:p w:rsidR="00B6322A" w:rsidRPr="00A532B2" w:rsidRDefault="00B6322A" w:rsidP="00B6322A">
            <w:pPr>
              <w:widowControl/>
              <w:jc w:val="left"/>
              <w:rPr>
                <w:rFonts w:ascii="仿宋_GB2312" w:eastAsia="仿宋_GB2312" w:hint="eastAsia"/>
                <w:sz w:val="20"/>
                <w:szCs w:val="20"/>
              </w:rPr>
            </w:pPr>
            <w:r w:rsidRPr="00A532B2">
              <w:rPr>
                <w:rFonts w:ascii="仿宋_GB2312" w:eastAsia="仿宋_GB2312" w:hint="eastAsia"/>
                <w:sz w:val="20"/>
                <w:szCs w:val="20"/>
              </w:rPr>
              <w:t>长期持续影响</w:t>
            </w:r>
          </w:p>
        </w:tc>
        <w:tc>
          <w:tcPr>
            <w:tcW w:w="1016" w:type="dxa"/>
            <w:vAlign w:val="center"/>
          </w:tcPr>
          <w:p w:rsidR="00B6322A" w:rsidRPr="00A532B2" w:rsidRDefault="00FF357B" w:rsidP="00B6322A">
            <w:pPr>
              <w:jc w:val="left"/>
              <w:rPr>
                <w:rFonts w:ascii="仿宋_GB2312" w:eastAsia="仿宋_GB2312" w:hint="eastAsia"/>
              </w:rPr>
            </w:pPr>
            <w:r w:rsidRPr="00A532B2">
              <w:rPr>
                <w:rFonts w:ascii="仿宋_GB2312" w:eastAsia="仿宋_GB2312" w:hint="eastAsia"/>
              </w:rPr>
              <w:t>良好</w:t>
            </w:r>
          </w:p>
        </w:tc>
        <w:tc>
          <w:tcPr>
            <w:tcW w:w="930" w:type="dxa"/>
            <w:vAlign w:val="center"/>
          </w:tcPr>
          <w:p w:rsidR="00B6322A" w:rsidRPr="00A532B2" w:rsidRDefault="00FF357B" w:rsidP="00B6322A">
            <w:pPr>
              <w:rPr>
                <w:rFonts w:ascii="仿宋_GB2312" w:eastAsia="仿宋_GB2312" w:hint="eastAsia"/>
              </w:rPr>
            </w:pPr>
            <w:r w:rsidRPr="00A532B2">
              <w:rPr>
                <w:rFonts w:ascii="仿宋_GB2312" w:eastAsia="仿宋_GB2312" w:hint="eastAsia"/>
              </w:rPr>
              <w:t>良好</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A756F4" w:rsidP="00B6322A">
            <w:pPr>
              <w:rPr>
                <w:rFonts w:ascii="仿宋_GB2312" w:eastAsia="仿宋_GB2312" w:hint="eastAsia"/>
              </w:rPr>
            </w:pPr>
            <w:r>
              <w:rPr>
                <w:rFonts w:ascii="仿宋_GB2312" w:eastAsia="仿宋_GB2312" w:hint="eastAsia"/>
              </w:rPr>
              <w:t>10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Align w:val="center"/>
          </w:tcPr>
          <w:p w:rsidR="00B6322A" w:rsidRPr="00A532B2" w:rsidRDefault="00B6322A" w:rsidP="00B6322A">
            <w:pPr>
              <w:jc w:val="left"/>
              <w:rPr>
                <w:rFonts w:ascii="仿宋_GB2312" w:eastAsia="仿宋_GB2312" w:hint="eastAsia"/>
              </w:rPr>
            </w:pPr>
            <w:r w:rsidRPr="00A532B2">
              <w:rPr>
                <w:rFonts w:ascii="仿宋_GB2312" w:eastAsia="仿宋_GB2312" w:hint="eastAsia"/>
              </w:rPr>
              <w:t>社会公众或服务对象满意度（10分）</w:t>
            </w:r>
          </w:p>
        </w:tc>
        <w:tc>
          <w:tcPr>
            <w:tcW w:w="1325" w:type="dxa"/>
            <w:vAlign w:val="center"/>
          </w:tcPr>
          <w:p w:rsidR="00B6322A" w:rsidRPr="00A532B2" w:rsidRDefault="00B6322A" w:rsidP="00B6322A">
            <w:pPr>
              <w:jc w:val="center"/>
              <w:rPr>
                <w:rFonts w:ascii="仿宋_GB2312" w:eastAsia="仿宋_GB2312" w:hint="eastAsia"/>
              </w:rPr>
            </w:pP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群众免费收听收看广播电视信号满意度</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Ansi="仿宋" w:hint="eastAsia"/>
                <w:sz w:val="20"/>
                <w:szCs w:val="20"/>
              </w:rPr>
              <w:t>≥</w:t>
            </w:r>
            <w:r w:rsidRPr="00A532B2">
              <w:rPr>
                <w:rFonts w:ascii="仿宋_GB2312" w:eastAsia="仿宋_GB2312" w:hint="eastAsia"/>
                <w:sz w:val="20"/>
                <w:szCs w:val="20"/>
              </w:rPr>
              <w:t>90%</w:t>
            </w:r>
          </w:p>
        </w:tc>
        <w:tc>
          <w:tcPr>
            <w:tcW w:w="930" w:type="dxa"/>
            <w:vAlign w:val="center"/>
          </w:tcPr>
          <w:p w:rsidR="00B6322A" w:rsidRPr="00A532B2" w:rsidRDefault="00051431" w:rsidP="00B6322A">
            <w:pPr>
              <w:rPr>
                <w:rFonts w:ascii="仿宋_GB2312" w:eastAsia="仿宋_GB2312" w:hint="eastAsia"/>
              </w:rPr>
            </w:pPr>
            <w:r>
              <w:rPr>
                <w:rFonts w:ascii="仿宋_GB2312" w:eastAsia="仿宋_GB2312"/>
              </w:rPr>
              <w:t>95</w:t>
            </w:r>
            <w:r w:rsidR="00695BA9" w:rsidRPr="00A532B2">
              <w:rPr>
                <w:rFonts w:ascii="仿宋_GB2312" w:eastAsia="仿宋_GB2312" w:hint="eastAsia"/>
              </w:rPr>
              <w:t>%</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DE2920" w:rsidP="00B6322A">
            <w:pPr>
              <w:rPr>
                <w:rFonts w:ascii="仿宋_GB2312" w:eastAsia="仿宋_GB2312" w:hint="eastAsia"/>
              </w:rPr>
            </w:pPr>
            <w:r>
              <w:rPr>
                <w:rFonts w:ascii="仿宋_GB2312" w:eastAsia="仿宋_GB2312" w:hint="eastAsia"/>
              </w:rPr>
              <w:t>9</w:t>
            </w:r>
          </w:p>
        </w:tc>
      </w:tr>
    </w:tbl>
    <w:p w:rsidR="00E82176" w:rsidRPr="00E82176" w:rsidRDefault="00E82176">
      <w:pPr>
        <w:rPr>
          <w:rFonts w:ascii="仿宋_GB2312" w:eastAsia="仿宋_GB2312" w:hint="eastAsia"/>
        </w:rPr>
      </w:pPr>
    </w:p>
    <w:sectPr w:rsidR="00E82176" w:rsidRPr="00E82176" w:rsidSect="003F70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889" w:rsidRDefault="004F1889" w:rsidP="00040C19">
      <w:r>
        <w:separator/>
      </w:r>
    </w:p>
  </w:endnote>
  <w:endnote w:type="continuationSeparator" w:id="0">
    <w:p w:rsidR="004F1889" w:rsidRDefault="004F1889" w:rsidP="00040C19">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889" w:rsidRDefault="004F1889" w:rsidP="00040C19">
      <w:r>
        <w:separator/>
      </w:r>
    </w:p>
  </w:footnote>
  <w:footnote w:type="continuationSeparator" w:id="0">
    <w:p w:rsidR="004F1889" w:rsidRDefault="004F1889" w:rsidP="00040C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2629"/>
    <w:rsid w:val="00040C19"/>
    <w:rsid w:val="00051431"/>
    <w:rsid w:val="00054F71"/>
    <w:rsid w:val="000B7B10"/>
    <w:rsid w:val="000D459B"/>
    <w:rsid w:val="00152079"/>
    <w:rsid w:val="001A09C8"/>
    <w:rsid w:val="00214E1A"/>
    <w:rsid w:val="00242629"/>
    <w:rsid w:val="002A5464"/>
    <w:rsid w:val="002E0FF8"/>
    <w:rsid w:val="003022BB"/>
    <w:rsid w:val="003F706D"/>
    <w:rsid w:val="004F1889"/>
    <w:rsid w:val="005A4E14"/>
    <w:rsid w:val="005E4689"/>
    <w:rsid w:val="00636B30"/>
    <w:rsid w:val="00645C53"/>
    <w:rsid w:val="00695BA9"/>
    <w:rsid w:val="006C5D85"/>
    <w:rsid w:val="007553E8"/>
    <w:rsid w:val="00803CB8"/>
    <w:rsid w:val="00916662"/>
    <w:rsid w:val="00916E7B"/>
    <w:rsid w:val="00942949"/>
    <w:rsid w:val="009D7B1E"/>
    <w:rsid w:val="00A1728F"/>
    <w:rsid w:val="00A532B2"/>
    <w:rsid w:val="00A756F4"/>
    <w:rsid w:val="00B2240D"/>
    <w:rsid w:val="00B6322A"/>
    <w:rsid w:val="00C52C00"/>
    <w:rsid w:val="00C60414"/>
    <w:rsid w:val="00CD0DF4"/>
    <w:rsid w:val="00D26E44"/>
    <w:rsid w:val="00D74DFE"/>
    <w:rsid w:val="00DE2920"/>
    <w:rsid w:val="00DF3C4C"/>
    <w:rsid w:val="00E82176"/>
    <w:rsid w:val="00E947E4"/>
    <w:rsid w:val="00EC416F"/>
    <w:rsid w:val="00F5366E"/>
    <w:rsid w:val="00FD033A"/>
    <w:rsid w:val="00FD3B46"/>
    <w:rsid w:val="00FD5684"/>
    <w:rsid w:val="00FF3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40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0C19"/>
    <w:rPr>
      <w:sz w:val="18"/>
      <w:szCs w:val="18"/>
    </w:rPr>
  </w:style>
  <w:style w:type="paragraph" w:styleId="a5">
    <w:name w:val="footer"/>
    <w:basedOn w:val="a"/>
    <w:link w:val="Char0"/>
    <w:uiPriority w:val="99"/>
    <w:semiHidden/>
    <w:unhideWhenUsed/>
    <w:rsid w:val="00040C1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40C19"/>
    <w:rPr>
      <w:sz w:val="18"/>
      <w:szCs w:val="18"/>
    </w:rPr>
  </w:style>
</w:styles>
</file>

<file path=word/webSettings.xml><?xml version="1.0" encoding="utf-8"?>
<w:webSettings xmlns:r="http://schemas.openxmlformats.org/officeDocument/2006/relationships" xmlns:w="http://schemas.openxmlformats.org/wordprocessingml/2006/main">
  <w:divs>
    <w:div w:id="146868367">
      <w:bodyDiv w:val="1"/>
      <w:marLeft w:val="0"/>
      <w:marRight w:val="0"/>
      <w:marTop w:val="0"/>
      <w:marBottom w:val="0"/>
      <w:divBdr>
        <w:top w:val="none" w:sz="0" w:space="0" w:color="auto"/>
        <w:left w:val="none" w:sz="0" w:space="0" w:color="auto"/>
        <w:bottom w:val="none" w:sz="0" w:space="0" w:color="auto"/>
        <w:right w:val="none" w:sz="0" w:space="0" w:color="auto"/>
      </w:divBdr>
    </w:div>
    <w:div w:id="241067904">
      <w:bodyDiv w:val="1"/>
      <w:marLeft w:val="0"/>
      <w:marRight w:val="0"/>
      <w:marTop w:val="0"/>
      <w:marBottom w:val="0"/>
      <w:divBdr>
        <w:top w:val="none" w:sz="0" w:space="0" w:color="auto"/>
        <w:left w:val="none" w:sz="0" w:space="0" w:color="auto"/>
        <w:bottom w:val="none" w:sz="0" w:space="0" w:color="auto"/>
        <w:right w:val="none" w:sz="0" w:space="0" w:color="auto"/>
      </w:divBdr>
    </w:div>
    <w:div w:id="279725114">
      <w:bodyDiv w:val="1"/>
      <w:marLeft w:val="0"/>
      <w:marRight w:val="0"/>
      <w:marTop w:val="0"/>
      <w:marBottom w:val="0"/>
      <w:divBdr>
        <w:top w:val="none" w:sz="0" w:space="0" w:color="auto"/>
        <w:left w:val="none" w:sz="0" w:space="0" w:color="auto"/>
        <w:bottom w:val="none" w:sz="0" w:space="0" w:color="auto"/>
        <w:right w:val="none" w:sz="0" w:space="0" w:color="auto"/>
      </w:divBdr>
    </w:div>
    <w:div w:id="300968556">
      <w:bodyDiv w:val="1"/>
      <w:marLeft w:val="0"/>
      <w:marRight w:val="0"/>
      <w:marTop w:val="0"/>
      <w:marBottom w:val="0"/>
      <w:divBdr>
        <w:top w:val="none" w:sz="0" w:space="0" w:color="auto"/>
        <w:left w:val="none" w:sz="0" w:space="0" w:color="auto"/>
        <w:bottom w:val="none" w:sz="0" w:space="0" w:color="auto"/>
        <w:right w:val="none" w:sz="0" w:space="0" w:color="auto"/>
      </w:divBdr>
    </w:div>
    <w:div w:id="334265124">
      <w:bodyDiv w:val="1"/>
      <w:marLeft w:val="0"/>
      <w:marRight w:val="0"/>
      <w:marTop w:val="0"/>
      <w:marBottom w:val="0"/>
      <w:divBdr>
        <w:top w:val="none" w:sz="0" w:space="0" w:color="auto"/>
        <w:left w:val="none" w:sz="0" w:space="0" w:color="auto"/>
        <w:bottom w:val="none" w:sz="0" w:space="0" w:color="auto"/>
        <w:right w:val="none" w:sz="0" w:space="0" w:color="auto"/>
      </w:divBdr>
    </w:div>
    <w:div w:id="382867567">
      <w:bodyDiv w:val="1"/>
      <w:marLeft w:val="0"/>
      <w:marRight w:val="0"/>
      <w:marTop w:val="0"/>
      <w:marBottom w:val="0"/>
      <w:divBdr>
        <w:top w:val="none" w:sz="0" w:space="0" w:color="auto"/>
        <w:left w:val="none" w:sz="0" w:space="0" w:color="auto"/>
        <w:bottom w:val="none" w:sz="0" w:space="0" w:color="auto"/>
        <w:right w:val="none" w:sz="0" w:space="0" w:color="auto"/>
      </w:divBdr>
    </w:div>
    <w:div w:id="713575425">
      <w:bodyDiv w:val="1"/>
      <w:marLeft w:val="0"/>
      <w:marRight w:val="0"/>
      <w:marTop w:val="0"/>
      <w:marBottom w:val="0"/>
      <w:divBdr>
        <w:top w:val="none" w:sz="0" w:space="0" w:color="auto"/>
        <w:left w:val="none" w:sz="0" w:space="0" w:color="auto"/>
        <w:bottom w:val="none" w:sz="0" w:space="0" w:color="auto"/>
        <w:right w:val="none" w:sz="0" w:space="0" w:color="auto"/>
      </w:divBdr>
    </w:div>
    <w:div w:id="714230974">
      <w:bodyDiv w:val="1"/>
      <w:marLeft w:val="0"/>
      <w:marRight w:val="0"/>
      <w:marTop w:val="0"/>
      <w:marBottom w:val="0"/>
      <w:divBdr>
        <w:top w:val="none" w:sz="0" w:space="0" w:color="auto"/>
        <w:left w:val="none" w:sz="0" w:space="0" w:color="auto"/>
        <w:bottom w:val="none" w:sz="0" w:space="0" w:color="auto"/>
        <w:right w:val="none" w:sz="0" w:space="0" w:color="auto"/>
      </w:divBdr>
    </w:div>
    <w:div w:id="996374874">
      <w:bodyDiv w:val="1"/>
      <w:marLeft w:val="0"/>
      <w:marRight w:val="0"/>
      <w:marTop w:val="0"/>
      <w:marBottom w:val="0"/>
      <w:divBdr>
        <w:top w:val="none" w:sz="0" w:space="0" w:color="auto"/>
        <w:left w:val="none" w:sz="0" w:space="0" w:color="auto"/>
        <w:bottom w:val="none" w:sz="0" w:space="0" w:color="auto"/>
        <w:right w:val="none" w:sz="0" w:space="0" w:color="auto"/>
      </w:divBdr>
    </w:div>
    <w:div w:id="1012100940">
      <w:bodyDiv w:val="1"/>
      <w:marLeft w:val="0"/>
      <w:marRight w:val="0"/>
      <w:marTop w:val="0"/>
      <w:marBottom w:val="0"/>
      <w:divBdr>
        <w:top w:val="none" w:sz="0" w:space="0" w:color="auto"/>
        <w:left w:val="none" w:sz="0" w:space="0" w:color="auto"/>
        <w:bottom w:val="none" w:sz="0" w:space="0" w:color="auto"/>
        <w:right w:val="none" w:sz="0" w:space="0" w:color="auto"/>
      </w:divBdr>
    </w:div>
    <w:div w:id="1197696853">
      <w:bodyDiv w:val="1"/>
      <w:marLeft w:val="0"/>
      <w:marRight w:val="0"/>
      <w:marTop w:val="0"/>
      <w:marBottom w:val="0"/>
      <w:divBdr>
        <w:top w:val="none" w:sz="0" w:space="0" w:color="auto"/>
        <w:left w:val="none" w:sz="0" w:space="0" w:color="auto"/>
        <w:bottom w:val="none" w:sz="0" w:space="0" w:color="auto"/>
        <w:right w:val="none" w:sz="0" w:space="0" w:color="auto"/>
      </w:divBdr>
    </w:div>
    <w:div w:id="1278443369">
      <w:bodyDiv w:val="1"/>
      <w:marLeft w:val="0"/>
      <w:marRight w:val="0"/>
      <w:marTop w:val="0"/>
      <w:marBottom w:val="0"/>
      <w:divBdr>
        <w:top w:val="none" w:sz="0" w:space="0" w:color="auto"/>
        <w:left w:val="none" w:sz="0" w:space="0" w:color="auto"/>
        <w:bottom w:val="none" w:sz="0" w:space="0" w:color="auto"/>
        <w:right w:val="none" w:sz="0" w:space="0" w:color="auto"/>
      </w:divBdr>
    </w:div>
    <w:div w:id="1657806705">
      <w:bodyDiv w:val="1"/>
      <w:marLeft w:val="0"/>
      <w:marRight w:val="0"/>
      <w:marTop w:val="0"/>
      <w:marBottom w:val="0"/>
      <w:divBdr>
        <w:top w:val="none" w:sz="0" w:space="0" w:color="auto"/>
        <w:left w:val="none" w:sz="0" w:space="0" w:color="auto"/>
        <w:bottom w:val="none" w:sz="0" w:space="0" w:color="auto"/>
        <w:right w:val="none" w:sz="0" w:space="0" w:color="auto"/>
      </w:divBdr>
    </w:div>
    <w:div w:id="1659309540">
      <w:bodyDiv w:val="1"/>
      <w:marLeft w:val="0"/>
      <w:marRight w:val="0"/>
      <w:marTop w:val="0"/>
      <w:marBottom w:val="0"/>
      <w:divBdr>
        <w:top w:val="none" w:sz="0" w:space="0" w:color="auto"/>
        <w:left w:val="none" w:sz="0" w:space="0" w:color="auto"/>
        <w:bottom w:val="none" w:sz="0" w:space="0" w:color="auto"/>
        <w:right w:val="none" w:sz="0" w:space="0" w:color="auto"/>
      </w:divBdr>
    </w:div>
    <w:div w:id="1694653551">
      <w:bodyDiv w:val="1"/>
      <w:marLeft w:val="0"/>
      <w:marRight w:val="0"/>
      <w:marTop w:val="0"/>
      <w:marBottom w:val="0"/>
      <w:divBdr>
        <w:top w:val="none" w:sz="0" w:space="0" w:color="auto"/>
        <w:left w:val="none" w:sz="0" w:space="0" w:color="auto"/>
        <w:bottom w:val="none" w:sz="0" w:space="0" w:color="auto"/>
        <w:right w:val="none" w:sz="0" w:space="0" w:color="auto"/>
      </w:divBdr>
    </w:div>
    <w:div w:id="1746301022">
      <w:bodyDiv w:val="1"/>
      <w:marLeft w:val="0"/>
      <w:marRight w:val="0"/>
      <w:marTop w:val="0"/>
      <w:marBottom w:val="0"/>
      <w:divBdr>
        <w:top w:val="none" w:sz="0" w:space="0" w:color="auto"/>
        <w:left w:val="none" w:sz="0" w:space="0" w:color="auto"/>
        <w:bottom w:val="none" w:sz="0" w:space="0" w:color="auto"/>
        <w:right w:val="none" w:sz="0" w:space="0" w:color="auto"/>
      </w:divBdr>
    </w:div>
    <w:div w:id="1863780812">
      <w:bodyDiv w:val="1"/>
      <w:marLeft w:val="0"/>
      <w:marRight w:val="0"/>
      <w:marTop w:val="0"/>
      <w:marBottom w:val="0"/>
      <w:divBdr>
        <w:top w:val="none" w:sz="0" w:space="0" w:color="auto"/>
        <w:left w:val="none" w:sz="0" w:space="0" w:color="auto"/>
        <w:bottom w:val="none" w:sz="0" w:space="0" w:color="auto"/>
        <w:right w:val="none" w:sz="0" w:space="0" w:color="auto"/>
      </w:divBdr>
    </w:div>
    <w:div w:id="187225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254</Words>
  <Characters>1449</Characters>
  <Application>Microsoft Office Word</Application>
  <DocSecurity>0</DocSecurity>
  <Lines>12</Lines>
  <Paragraphs>3</Paragraphs>
  <ScaleCrop>false</ScaleCrop>
  <Company>Microsoft</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HP</cp:lastModifiedBy>
  <cp:revision>43</cp:revision>
  <dcterms:created xsi:type="dcterms:W3CDTF">2021-04-20T00:37:00Z</dcterms:created>
  <dcterms:modified xsi:type="dcterms:W3CDTF">2021-05-19T02:57:00Z</dcterms:modified>
</cp:coreProperties>
</file>