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ascii="方正小标宋简体" w:hAnsi="方正小标宋简体" w:eastAsia="方正小标宋简体" w:cs="方正小标宋简体"/>
          <w:sz w:val="44"/>
          <w:szCs w:val="44"/>
          <w:highlight w:val="none"/>
        </w:rPr>
      </w:pPr>
      <w:bookmarkStart w:id="17" w:name="_GoBack"/>
      <w:r>
        <w:rPr>
          <w:rFonts w:hint="eastAsia" w:ascii="方正小标宋简体" w:hAnsi="方正小标宋简体" w:eastAsia="方正小标宋简体" w:cs="方正小标宋简体"/>
          <w:sz w:val="44"/>
          <w:szCs w:val="44"/>
          <w:highlight w:val="none"/>
        </w:rPr>
        <w:t>广西广播电视技术中心河池分中心</w:t>
      </w:r>
    </w:p>
    <w:p>
      <w:pPr>
        <w:spacing w:line="360" w:lineRule="auto"/>
        <w:ind w:firstLine="880" w:firstLineChars="20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2021年预算公开</w:t>
      </w:r>
    </w:p>
    <w:p>
      <w:pPr>
        <w:spacing w:line="360" w:lineRule="auto"/>
        <w:ind w:firstLine="640" w:firstLineChars="200"/>
        <w:jc w:val="center"/>
        <w:rPr>
          <w:rFonts w:ascii="黑体" w:hAnsi="黑体" w:eastAsia="黑体" w:cs="黑体"/>
          <w:sz w:val="32"/>
          <w:szCs w:val="32"/>
          <w:highlight w:val="none"/>
        </w:rPr>
      </w:pPr>
    </w:p>
    <w:p>
      <w:pPr>
        <w:adjustRightInd w:val="0"/>
        <w:snapToGrid w:val="0"/>
        <w:spacing w:line="600" w:lineRule="exact"/>
        <w:ind w:right="-218" w:rightChars="-104"/>
        <w:jc w:val="center"/>
        <w:rPr>
          <w:rFonts w:ascii="黑体" w:hAnsi="黑体" w:eastAsia="黑体" w:cs="黑体"/>
          <w:bCs/>
          <w:sz w:val="32"/>
          <w:szCs w:val="32"/>
          <w:highlight w:val="none"/>
        </w:rPr>
      </w:pP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 xml:space="preserve"> </w:t>
      </w:r>
      <w:r>
        <w:rPr>
          <w:rFonts w:hint="eastAsia" w:ascii="黑体" w:hAnsi="黑体" w:eastAsia="黑体" w:cs="黑体"/>
          <w:bCs/>
          <w:sz w:val="32"/>
          <w:szCs w:val="32"/>
          <w:highlight w:val="none"/>
        </w:rPr>
        <w:t>目  录</w:t>
      </w:r>
    </w:p>
    <w:p>
      <w:pPr>
        <w:adjustRightInd w:val="0"/>
        <w:snapToGrid w:val="0"/>
        <w:spacing w:line="600" w:lineRule="exact"/>
        <w:ind w:right="-218" w:rightChars="-104" w:firstLine="640" w:firstLineChars="200"/>
        <w:rPr>
          <w:rFonts w:ascii="仿宋_GB2312" w:hAnsi="仿宋_GB2312" w:eastAsia="仿宋_GB2312" w:cs="仿宋_GB2312"/>
          <w:bCs/>
          <w:sz w:val="32"/>
          <w:szCs w:val="32"/>
          <w:highlight w:val="none"/>
        </w:rPr>
      </w:pPr>
    </w:p>
    <w:p>
      <w:pPr>
        <w:adjustRightInd w:val="0"/>
        <w:snapToGrid w:val="0"/>
        <w:spacing w:line="600" w:lineRule="exact"/>
        <w:ind w:right="-218" w:rightChars="-104"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第一部分：单位概况</w:t>
      </w:r>
    </w:p>
    <w:p>
      <w:pPr>
        <w:adjustRightInd w:val="0"/>
        <w:snapToGrid w:val="0"/>
        <w:spacing w:line="600" w:lineRule="exact"/>
        <w:ind w:right="-218" w:rightChars="-104"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一</w:t>
      </w:r>
      <w:r>
        <w:rPr>
          <w:rFonts w:hint="eastAsia" w:ascii="仿宋_GB2312" w:hAnsi="仿宋_GB2312" w:eastAsia="仿宋_GB2312" w:cs="仿宋_GB2312"/>
          <w:sz w:val="32"/>
          <w:szCs w:val="32"/>
          <w:highlight w:val="none"/>
        </w:rPr>
        <w:t>、主要职能</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二、机构设置情况</w:t>
      </w:r>
    </w:p>
    <w:p>
      <w:pPr>
        <w:adjustRightInd w:val="0"/>
        <w:snapToGrid w:val="0"/>
        <w:spacing w:line="600" w:lineRule="exact"/>
        <w:ind w:right="-218" w:rightChars="-104" w:firstLine="640" w:firstLineChars="200"/>
        <w:rPr>
          <w:rFonts w:ascii="仿宋_GB2312" w:hAnsi="仿宋_GB2312" w:eastAsia="仿宋_GB2312" w:cs="仿宋_GB2312"/>
          <w:bCs/>
          <w:sz w:val="32"/>
          <w:szCs w:val="32"/>
          <w:highlight w:val="none"/>
        </w:rPr>
      </w:pPr>
    </w:p>
    <w:p>
      <w:pPr>
        <w:adjustRightInd w:val="0"/>
        <w:snapToGrid w:val="0"/>
        <w:spacing w:line="600" w:lineRule="exact"/>
        <w:ind w:right="-218" w:rightChars="-104"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第二部分：广西广播电视技术中心河池分中心2021年单位预算情况说明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一、单位收支总体情况说明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二、单位收入总体情况说明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三、单位支出总体情况说明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四、财政拨款收支总体情况说明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六、一般公共预算基本支出情况说明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七、一般公共预算“三公”经费支出情况说明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九、其他重要事项情况说明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（一）事业单位相关运行经费安排情况说明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（二）政府采购预算安排情况说明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（三）国有资产占用情况说明</w:t>
      </w:r>
    </w:p>
    <w:p>
      <w:pPr>
        <w:tabs>
          <w:tab w:val="center" w:pos="4475"/>
        </w:tabs>
        <w:spacing w:line="600" w:lineRule="exac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（四）重点项目预算绩效目标等情况说明</w:t>
      </w:r>
    </w:p>
    <w:p>
      <w:pPr>
        <w:adjustRightInd w:val="0"/>
        <w:snapToGrid w:val="0"/>
        <w:spacing w:line="600" w:lineRule="exact"/>
        <w:ind w:right="-218" w:rightChars="-104"/>
        <w:rPr>
          <w:rFonts w:ascii="仿宋_GB2312" w:hAnsi="仿宋_GB2312" w:eastAsia="仿宋_GB2312" w:cs="仿宋_GB2312"/>
          <w:bCs/>
          <w:sz w:val="32"/>
          <w:szCs w:val="32"/>
          <w:highlight w:val="none"/>
        </w:rPr>
      </w:pPr>
    </w:p>
    <w:p>
      <w:pPr>
        <w:adjustRightInd w:val="0"/>
        <w:snapToGrid w:val="0"/>
        <w:spacing w:line="600" w:lineRule="exact"/>
        <w:ind w:right="-218" w:rightChars="-104"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第三部分：名词解释</w:t>
      </w:r>
    </w:p>
    <w:p>
      <w:pPr>
        <w:adjustRightInd w:val="0"/>
        <w:snapToGrid w:val="0"/>
        <w:spacing w:line="600" w:lineRule="exact"/>
        <w:ind w:right="-218" w:rightChars="-104" w:firstLine="643" w:firstLineChars="200"/>
        <w:rPr>
          <w:rFonts w:ascii="黑体" w:hAnsi="黑体" w:eastAsia="黑体" w:cs="黑体"/>
          <w:b/>
          <w:sz w:val="32"/>
          <w:szCs w:val="32"/>
          <w:highlight w:val="none"/>
        </w:rPr>
      </w:pPr>
    </w:p>
    <w:p>
      <w:pPr>
        <w:adjustRightInd w:val="0"/>
        <w:snapToGrid w:val="0"/>
        <w:spacing w:line="600" w:lineRule="exact"/>
        <w:ind w:right="-218" w:rightChars="-104"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第四部分：广西广播电视技术中心河池分中心2021年预算报表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一、单位收支总体情况表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二、单位收入总体情况表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三、单位支出总体情况表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四、财政拨款收支总体情况表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五、一般公共预算支出情况表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六、一般公共预算基本支出情况表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七、一般公共预算“三公”经费支出情况表</w:t>
      </w:r>
    </w:p>
    <w:p>
      <w:pPr>
        <w:adjustRightInd w:val="0"/>
        <w:snapToGrid w:val="0"/>
        <w:spacing w:line="600" w:lineRule="exact"/>
        <w:ind w:right="-218" w:rightChars="-104"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八、政府性基金预算支出情况表</w:t>
      </w: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黑体" w:hAnsi="黑体" w:eastAsia="黑体" w:cs="黑体"/>
          <w:sz w:val="32"/>
          <w:szCs w:val="32"/>
          <w:highlight w:val="none"/>
        </w:rPr>
      </w:pPr>
      <w:bookmarkStart w:id="0" w:name="_Toc12460"/>
      <w:r>
        <w:rPr>
          <w:rFonts w:hint="eastAsia" w:ascii="黑体" w:hAnsi="黑体" w:eastAsia="黑体" w:cs="黑体"/>
          <w:sz w:val="32"/>
          <w:szCs w:val="32"/>
          <w:highlight w:val="none"/>
        </w:rPr>
        <w:t>第一部分：单位概况</w:t>
      </w:r>
      <w:bookmarkEnd w:id="0"/>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一、主要职责</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负责广播电视信号的当地范围传输、转播、发射，承担所辖广播电视无线发射台站设备维护管理；承担所辖区域实验广播、应急广播业务开展以及新闻出版广播影视新媒体新业务（无线）的集成分发。</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二、机构设置情况</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广西广播电视技术中心河池分中心为三级预算单位，隶属于</w:t>
      </w:r>
      <w:r>
        <w:rPr>
          <w:rFonts w:hint="eastAsia" w:ascii="仿宋_GB2312" w:hAnsi="仿宋"/>
          <w:szCs w:val="32"/>
          <w:highlight w:val="none"/>
        </w:rPr>
        <w:t>广</w:t>
      </w:r>
      <w:r>
        <w:rPr>
          <w:rFonts w:hint="eastAsia" w:ascii="仿宋_GB2312" w:hAnsi="仿宋_GB2312" w:eastAsia="仿宋_GB2312" w:cs="仿宋_GB2312"/>
          <w:sz w:val="32"/>
          <w:szCs w:val="32"/>
          <w:highlight w:val="none"/>
        </w:rPr>
        <w:t>西壮族自治区广播电视局。其内设机构办公室、河池中波台维护部、250台维护部、宜州维护部、凤山维护部以及村村通维护部共6个部门。</w:t>
      </w:r>
      <w:bookmarkStart w:id="1" w:name="_Toc18228"/>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西广播电视技术中心河池分中心人员编制73人（其中:事业编制71人，机关后勤服务中心控制数2人）。纳入单位预算编制内实有在职人员58人（其中：事业编制在职人数58人，控制数实有人数0人）比上年增加6人，退休人员31人比上年增加2人，均为财政供养人员。</w:t>
      </w:r>
    </w:p>
    <w:bookmarkEnd w:id="1"/>
    <w:p>
      <w:pPr>
        <w:spacing w:line="360" w:lineRule="auto"/>
        <w:ind w:firstLine="640" w:firstLineChars="200"/>
        <w:rPr>
          <w:rFonts w:ascii="黑体" w:hAnsi="黑体" w:eastAsia="黑体" w:cs="黑体"/>
          <w:sz w:val="32"/>
          <w:szCs w:val="32"/>
          <w:highlight w:val="none"/>
        </w:rPr>
      </w:pPr>
      <w:bookmarkStart w:id="2" w:name="_Toc1183"/>
      <w:r>
        <w:rPr>
          <w:rFonts w:hint="eastAsia" w:ascii="黑体" w:hAnsi="黑体" w:eastAsia="黑体" w:cs="黑体"/>
          <w:sz w:val="32"/>
          <w:szCs w:val="32"/>
          <w:highlight w:val="none"/>
        </w:rPr>
        <w:t>第二部分：广西广播电视技术中心河池分中心2021年单位预算情况说明</w:t>
      </w:r>
    </w:p>
    <w:bookmarkEnd w:id="2"/>
    <w:p>
      <w:pPr>
        <w:spacing w:line="360" w:lineRule="auto"/>
        <w:ind w:firstLine="640" w:firstLineChars="200"/>
        <w:rPr>
          <w:rFonts w:ascii="黑体" w:hAnsi="黑体" w:eastAsia="黑体" w:cs="黑体"/>
          <w:sz w:val="32"/>
          <w:szCs w:val="32"/>
          <w:highlight w:val="none"/>
        </w:rPr>
      </w:pPr>
      <w:bookmarkStart w:id="3" w:name="_Toc17463"/>
      <w:r>
        <w:rPr>
          <w:rFonts w:hint="eastAsia" w:ascii="黑体" w:hAnsi="黑体" w:eastAsia="黑体" w:cs="黑体"/>
          <w:sz w:val="32"/>
          <w:szCs w:val="32"/>
          <w:highlight w:val="none"/>
        </w:rPr>
        <w:t>一、单位收支总体情况说明</w:t>
      </w:r>
      <w:bookmarkEnd w:id="3"/>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2021年收入总预算1,544.87万元，同比上年增加80.83万元，增长5.52%。</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2021年收入总预算总体增加的主要原因是</w:t>
      </w:r>
      <w:r>
        <w:rPr>
          <w:rFonts w:hint="eastAsia" w:ascii="仿宋_GB2312" w:hAnsi="宋体" w:eastAsia="仿宋_GB2312" w:cs="宋体"/>
          <w:sz w:val="32"/>
          <w:szCs w:val="32"/>
          <w:highlight w:val="none"/>
        </w:rPr>
        <w:t>一是在职人员绩效工资增长以及以其为基数计算的养老保险、职业年金、医疗保险、住房公积金等相应增加；二是根据</w:t>
      </w:r>
      <w:r>
        <w:rPr>
          <w:rFonts w:ascii="仿宋_GB2312" w:hAnsi="宋体" w:eastAsia="仿宋_GB2312" w:cs="宋体"/>
          <w:sz w:val="32"/>
          <w:szCs w:val="32"/>
          <w:highlight w:val="none"/>
        </w:rPr>
        <w:t>2021</w:t>
      </w:r>
      <w:r>
        <w:rPr>
          <w:rFonts w:hint="eastAsia" w:ascii="仿宋_GB2312" w:hAnsi="宋体" w:eastAsia="仿宋_GB2312" w:cs="宋体"/>
          <w:sz w:val="32"/>
          <w:szCs w:val="32"/>
          <w:highlight w:val="none"/>
        </w:rPr>
        <w:t>年度工作计划，增加广播电视专用器材及设备购置项目经费。</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2021年支出预算1,544.87万元，同比上年增加80.83万元，增长5.52%。</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支出增加的主要原因与收入增加的原因相同。</w:t>
      </w:r>
    </w:p>
    <w:p>
      <w:pPr>
        <w:spacing w:line="360" w:lineRule="auto"/>
        <w:ind w:firstLine="640" w:firstLineChars="200"/>
        <w:rPr>
          <w:rFonts w:ascii="黑体" w:hAnsi="黑体" w:eastAsia="黑体" w:cs="黑体"/>
          <w:b/>
          <w:bCs/>
          <w:sz w:val="32"/>
          <w:szCs w:val="32"/>
          <w:highlight w:val="none"/>
        </w:rPr>
      </w:pPr>
      <w:bookmarkStart w:id="4" w:name="_Toc19869"/>
      <w:r>
        <w:rPr>
          <w:rFonts w:hint="eastAsia" w:ascii="黑体" w:hAnsi="黑体" w:eastAsia="黑体" w:cs="黑体"/>
          <w:sz w:val="32"/>
          <w:szCs w:val="32"/>
          <w:highlight w:val="none"/>
        </w:rPr>
        <w:t>二、单位收入总体情况说明</w:t>
      </w:r>
      <w:bookmarkEnd w:id="4"/>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2021年收入预算1,544.87万元，同比上年增加80.83万元，增长5.52%。</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（一）一般公共预算拨款增（减）原因</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一般公共预算拨款1,497.29万元，同比上年增加95.83万元，增长6.84%。</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增加的原因为：一是在职人员绩效工资增长以及以其为基数计算的养老保险、职业年金、医疗保险、住房公积金等相应增加；二是根据2021年度工作计划，增加广播电视专用器材及设备购置项目经费。</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（二）其他收入增（减）原因</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其他收入32.58万元，同比减少22.42万元，下降40.76%。</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减少的主要原因是房租收入减少。</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（三）上年结转结余增（减）原因</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上年结余收入15万元，同比增加7.42万元，增长97.89%。</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增加的主要原因是加大力度清理结转结余资金。</w:t>
      </w:r>
    </w:p>
    <w:p>
      <w:pPr>
        <w:spacing w:line="360" w:lineRule="auto"/>
        <w:ind w:firstLine="640" w:firstLineChars="200"/>
        <w:rPr>
          <w:rFonts w:ascii="黑体" w:hAnsi="黑体" w:eastAsia="黑体" w:cs="黑体"/>
          <w:sz w:val="32"/>
          <w:szCs w:val="32"/>
          <w:highlight w:val="none"/>
        </w:rPr>
      </w:pPr>
      <w:bookmarkStart w:id="5" w:name="_Toc15696"/>
      <w:r>
        <w:rPr>
          <w:rFonts w:hint="eastAsia" w:ascii="黑体" w:hAnsi="黑体" w:eastAsia="黑体" w:cs="黑体"/>
          <w:sz w:val="32"/>
          <w:szCs w:val="32"/>
          <w:highlight w:val="none"/>
        </w:rPr>
        <w:t>三、单位支出总体情况说明</w:t>
      </w:r>
      <w:bookmarkEnd w:id="5"/>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2021年支出预算1,544.87万元，同比上年增加80.83万元，增长5.52%。</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基本支出预算1,060.56万元，占支出总预算68.65%，同比增加115.53万元，增长12.23%；</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项目支出预算484.31万元，占支出总预算31.35%，同比减少34.70万元，下降6.69%。</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按支出结构分类划分，分为基本支出预算和项目支出预算。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（一）基本支出预算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基本支出预算1,060.56万元，占支出总预算68.65%，同比增加115.53万元，增长12.23%。其中：</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工资福利支出868.69万元，占支出总预算56.23%，同比增加107.56万元，增长14.13%；</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商品和服务支出124.82万元，占支出总预算8.08%，同比增加1.23万元，增长1%。</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个人和家庭补助支出67.05万元，占支出总预算4.34%，同比增加6.74万元，增长11.18%。</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（二）项目支出预算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2021年项目支出预算484.31万元，占支出总预算31.35%，同比减少34.70万元，下降6.69%。其中：</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工资福利支出37.09万元，占支出总预算2.40%，增加5.60万元，增长为17.78%；</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商品和服务支出302.56万元，占支出总预算19.58%，同比增加</w:t>
      </w:r>
      <w:r>
        <w:rPr>
          <w:rFonts w:hint="eastAsia" w:ascii="仿宋_GB2312" w:hAnsi="仿宋_GB2312" w:eastAsia="仿宋_GB2312" w:cs="仿宋_GB2312"/>
          <w:sz w:val="32"/>
          <w:szCs w:val="32"/>
          <w:highlight w:val="none"/>
          <w:lang w:val="en-US" w:eastAsia="zh-CN"/>
        </w:rPr>
        <w:t>77.41</w:t>
      </w:r>
      <w:r>
        <w:rPr>
          <w:rFonts w:hint="eastAsia" w:ascii="仿宋_GB2312" w:hAnsi="仿宋_GB2312" w:eastAsia="仿宋_GB2312" w:cs="仿宋_GB2312"/>
          <w:sz w:val="32"/>
          <w:szCs w:val="32"/>
          <w:highlight w:val="none"/>
        </w:rPr>
        <w:t>万元，增长34.38%。</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资本性支出144.66万元，占支出总预算9.36%，同比减少117.71万元，下降44.86%；</w:t>
      </w:r>
    </w:p>
    <w:p>
      <w:pPr>
        <w:spacing w:line="360" w:lineRule="auto"/>
        <w:ind w:firstLine="640" w:firstLineChars="200"/>
        <w:rPr>
          <w:rFonts w:ascii="黑体" w:hAnsi="黑体" w:eastAsia="黑体" w:cs="黑体"/>
          <w:sz w:val="32"/>
          <w:szCs w:val="32"/>
          <w:highlight w:val="none"/>
        </w:rPr>
      </w:pPr>
      <w:bookmarkStart w:id="6" w:name="_Toc23864"/>
      <w:r>
        <w:rPr>
          <w:rFonts w:hint="eastAsia" w:ascii="黑体" w:hAnsi="黑体" w:eastAsia="黑体" w:cs="黑体"/>
          <w:sz w:val="32"/>
          <w:szCs w:val="32"/>
          <w:highlight w:val="none"/>
        </w:rPr>
        <w:t>四、财政拨款收支总体情况说明</w:t>
      </w:r>
      <w:bookmarkEnd w:id="6"/>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财政拨款总预算1,497.29万元，同比增加</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.83</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按照支出功能分类科目划分，共分为4类，其中：</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文化旅游体育与传媒支出1,186.59万元，占支出总预算76.81%，同比增加27.01万元，增长2.33%。</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社会保障和就业支出172.61万元，占支出总预算11.17%，同比增加50.05万元，增长40.84%。</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卫生健康支出68.13万元，占支出总预算4.41%，同比增加10.09万元，增长17.38%。</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住房保障支出69.96万元，占支出总预算4.53%，同比增加8.68万元，增长14.16%。</w:t>
      </w:r>
    </w:p>
    <w:p>
      <w:pPr>
        <w:spacing w:line="360" w:lineRule="auto"/>
        <w:ind w:firstLine="640" w:firstLineChars="200"/>
        <w:rPr>
          <w:rFonts w:ascii="黑体" w:hAnsi="黑体" w:eastAsia="黑体" w:cs="黑体"/>
          <w:sz w:val="32"/>
          <w:szCs w:val="32"/>
          <w:highlight w:val="none"/>
        </w:rPr>
      </w:pPr>
      <w:bookmarkStart w:id="7" w:name="_Toc14443"/>
      <w:r>
        <w:rPr>
          <w:rFonts w:hint="eastAsia" w:ascii="黑体" w:hAnsi="黑体" w:eastAsia="黑体" w:cs="黑体"/>
          <w:sz w:val="32"/>
          <w:szCs w:val="32"/>
          <w:highlight w:val="none"/>
        </w:rPr>
        <w:t>五、一般公共预算支出情况说明</w:t>
      </w:r>
      <w:bookmarkEnd w:id="7"/>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一般公共预算拨款支出1,497.29万元，同比增加</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.83</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（一）按照支出功能分类科目划分，共分为4类，其中：</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文化旅游体育与传媒支出1,186.59万元，占支出总预算76.81%，同比增加27.01万元，增长2.33%。</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社会保障和就业支出172.61万元，占支出总预算11.17%，同比增加50.05万元，增长40.84%。</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卫生健康支出68.13万元，占支出总预算4.41%，同比增加10.09万元，增长17.38%。</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住房保障支出69.96万元，占支出总预算4.53%，同比增加8.68万元，增长14.16%。</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（二）按支出结构分类划分，分为基本支出预算和项目支出预算。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1.基本支出预算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基本支出预算1,060.56万元，占支出预算68.65%，同比增加115.53万元，增长12.23%。</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工资福利支出868.69万元，占支出总预算56.23%，同比增加107.56万元，增长14.13%；</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个人和家庭补助支出67.05万元，占支出总预算4.34%，同比增加6.74万元，增长11.18%。</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商品和服务支出124.82万元，占支出总预算的8.08%，同比增加1.23万元，增长1%。</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2.项目支出预算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项目支出436.73万元，占预算28.27%，同比减少19.70万元，下降4.32%。</w:t>
      </w:r>
    </w:p>
    <w:p>
      <w:pPr>
        <w:spacing w:line="360" w:lineRule="auto"/>
        <w:ind w:firstLine="640" w:firstLineChars="200"/>
        <w:rPr>
          <w:rFonts w:ascii="黑体" w:hAnsi="黑体" w:eastAsia="黑体" w:cs="黑体"/>
          <w:sz w:val="32"/>
          <w:szCs w:val="32"/>
          <w:highlight w:val="none"/>
        </w:rPr>
      </w:pPr>
      <w:bookmarkStart w:id="8" w:name="_Toc7740"/>
      <w:r>
        <w:rPr>
          <w:rFonts w:hint="eastAsia" w:ascii="黑体" w:hAnsi="黑体" w:eastAsia="黑体" w:cs="黑体"/>
          <w:sz w:val="32"/>
          <w:szCs w:val="32"/>
          <w:highlight w:val="none"/>
        </w:rPr>
        <w:t>六、一般公共预算基本支出情况说明</w:t>
      </w:r>
      <w:bookmarkEnd w:id="8"/>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一般公共预算拨款基本支出预算1,060.56万元，占支出总预算70.83%，同比增加115.53万元，增长12.23%。其中：</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（一）人员经费支出935.74万元，其中：</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1.工资福利支出868.69万元，占支出总预算56.23%，同比增加107.56万元，增长14.13%；</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2.个人和家庭补助支出67.05万元，占支出总预算4.34%，同比增加6.74万元，增长11.18%。</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（二）公用经费支出124.82万元，均为商品和服务支出，占支出总预算的8.08%，同比增加1.23万元，增长1%。</w:t>
      </w:r>
    </w:p>
    <w:p>
      <w:pPr>
        <w:spacing w:line="360" w:lineRule="auto"/>
        <w:ind w:firstLine="640" w:firstLineChars="200"/>
        <w:rPr>
          <w:rFonts w:ascii="黑体" w:hAnsi="黑体" w:eastAsia="黑体" w:cs="黑体"/>
          <w:sz w:val="32"/>
          <w:szCs w:val="32"/>
          <w:highlight w:val="none"/>
        </w:rPr>
      </w:pPr>
      <w:bookmarkStart w:id="9" w:name="_Toc19959"/>
      <w:r>
        <w:rPr>
          <w:rFonts w:hint="eastAsia" w:ascii="黑体" w:hAnsi="黑体" w:eastAsia="黑体" w:cs="黑体"/>
          <w:sz w:val="32"/>
          <w:szCs w:val="32"/>
          <w:highlight w:val="none"/>
        </w:rPr>
        <w:t>七、一般公共预算“三公”经费支出情况说明</w:t>
      </w:r>
      <w:bookmarkEnd w:id="9"/>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2021年一般公共预算安排“三公”经费支出预算19.74万元，比2020年初预算22.51万元减少2.77万元，下降12.31</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，减少的原因是：2020年报废1辆单位公务车，因此2021年实有车辆比2020年减少1辆，预算减少。</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2021年无一般公共预算安排的因公出国（境）费用预算。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公务接待费2021年预算0.80万元，与2020年预算持平。</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公务用车运行维护费2021年预算18.94万元，同比减少2.77万元，下降12.76%。减少的原因是：2020年报废1辆单位公务车，因此2021年实有车辆比2020年减少1辆，预算减少。</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2021年无一般公共预算安排的公车用车购置费预算。</w:t>
      </w:r>
    </w:p>
    <w:p>
      <w:pPr>
        <w:spacing w:line="360" w:lineRule="auto"/>
        <w:ind w:firstLine="640" w:firstLineChars="200"/>
        <w:rPr>
          <w:rFonts w:ascii="黑体" w:hAnsi="黑体" w:eastAsia="黑体" w:cs="黑体"/>
          <w:sz w:val="32"/>
          <w:szCs w:val="32"/>
          <w:highlight w:val="none"/>
        </w:rPr>
      </w:pPr>
      <w:bookmarkStart w:id="10" w:name="_Toc1259"/>
      <w:r>
        <w:rPr>
          <w:rFonts w:hint="eastAsia" w:ascii="黑体" w:hAnsi="黑体" w:eastAsia="黑体" w:cs="黑体"/>
          <w:sz w:val="32"/>
          <w:szCs w:val="32"/>
          <w:highlight w:val="none"/>
        </w:rPr>
        <w:t>八、政府性基金预算支出情况说明</w:t>
      </w:r>
      <w:bookmarkEnd w:id="10"/>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我单位2021年预算无政府性基金预算。</w:t>
      </w:r>
    </w:p>
    <w:p>
      <w:pPr>
        <w:spacing w:line="360" w:lineRule="auto"/>
        <w:ind w:firstLine="640" w:firstLineChars="200"/>
        <w:rPr>
          <w:rFonts w:ascii="黑体" w:hAnsi="黑体" w:eastAsia="黑体" w:cs="黑体"/>
          <w:sz w:val="32"/>
          <w:szCs w:val="32"/>
          <w:highlight w:val="none"/>
        </w:rPr>
      </w:pPr>
      <w:bookmarkStart w:id="11" w:name="_Toc4245"/>
      <w:r>
        <w:rPr>
          <w:rFonts w:hint="eastAsia" w:ascii="黑体" w:hAnsi="黑体" w:eastAsia="黑体" w:cs="黑体"/>
          <w:sz w:val="32"/>
          <w:szCs w:val="32"/>
          <w:highlight w:val="none"/>
        </w:rPr>
        <w:t>九、其他重要事项情况说明</w:t>
      </w:r>
      <w:bookmarkEnd w:id="11"/>
    </w:p>
    <w:p>
      <w:pPr>
        <w:spacing w:line="360" w:lineRule="auto"/>
        <w:ind w:firstLine="640" w:firstLineChars="200"/>
        <w:rPr>
          <w:rFonts w:ascii="黑体" w:hAnsi="黑体" w:eastAsia="黑体" w:cs="黑体"/>
          <w:sz w:val="32"/>
          <w:szCs w:val="32"/>
          <w:highlight w:val="none"/>
        </w:rPr>
      </w:pPr>
      <w:bookmarkStart w:id="12" w:name="_Toc4923"/>
      <w:r>
        <w:rPr>
          <w:rFonts w:hint="eastAsia" w:ascii="黑体" w:hAnsi="黑体" w:eastAsia="黑体" w:cs="黑体"/>
          <w:sz w:val="32"/>
          <w:szCs w:val="32"/>
          <w:highlight w:val="none"/>
        </w:rPr>
        <w:t>（一）事业单位相关运行经费</w:t>
      </w:r>
      <w:bookmarkEnd w:id="12"/>
      <w:r>
        <w:rPr>
          <w:rFonts w:hint="eastAsia" w:ascii="黑体" w:hAnsi="黑体" w:eastAsia="黑体" w:cs="黑体"/>
          <w:sz w:val="32"/>
          <w:szCs w:val="32"/>
          <w:highlight w:val="none"/>
        </w:rPr>
        <w:t>安排情况说明</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2021年事业单位相关运行经费预算124.82万元，均为基本支出预算，同比增加1.23万元，增长1％。增加的主要原因：退休人员</w:t>
      </w:r>
      <w:r>
        <w:rPr>
          <w:rFonts w:ascii="仿宋_GB2312" w:hAnsi="仿宋_GB2312" w:eastAsia="仿宋_GB2312" w:cs="仿宋_GB2312"/>
          <w:sz w:val="32"/>
          <w:szCs w:val="32"/>
          <w:highlight w:val="none"/>
        </w:rPr>
        <w:t>31</w:t>
      </w:r>
      <w:r>
        <w:rPr>
          <w:rFonts w:hint="eastAsia" w:ascii="仿宋_GB2312" w:hAnsi="仿宋_GB2312" w:eastAsia="仿宋_GB2312" w:cs="仿宋_GB2312"/>
          <w:sz w:val="32"/>
          <w:szCs w:val="32"/>
          <w:highlight w:val="none"/>
        </w:rPr>
        <w:t>人比上年增加</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人，退休人员公用经费预算增加。</w:t>
      </w:r>
    </w:p>
    <w:p>
      <w:pPr>
        <w:spacing w:line="360" w:lineRule="auto"/>
        <w:ind w:firstLine="640" w:firstLineChars="200"/>
        <w:rPr>
          <w:rFonts w:ascii="黑体" w:hAnsi="黑体" w:eastAsia="黑体" w:cs="黑体"/>
          <w:sz w:val="32"/>
          <w:szCs w:val="32"/>
          <w:highlight w:val="none"/>
        </w:rPr>
      </w:pPr>
      <w:bookmarkStart w:id="13" w:name="_Toc13517"/>
      <w:r>
        <w:rPr>
          <w:rFonts w:hint="eastAsia" w:ascii="黑体" w:hAnsi="黑体" w:eastAsia="黑体" w:cs="黑体"/>
          <w:sz w:val="32"/>
          <w:szCs w:val="32"/>
          <w:highlight w:val="none"/>
        </w:rPr>
        <w:t>（二）政府采购预算安排情况说明</w:t>
      </w:r>
      <w:bookmarkEnd w:id="13"/>
    </w:p>
    <w:p>
      <w:pPr>
        <w:spacing w:line="360" w:lineRule="auto"/>
        <w:ind w:firstLine="640" w:firstLineChars="200"/>
        <w:rPr>
          <w:rFonts w:ascii="仿宋_GB2312" w:hAnsi="仿宋_GB2312" w:eastAsia="仿宋_GB2312" w:cs="仿宋_GB2312"/>
          <w:sz w:val="32"/>
          <w:szCs w:val="32"/>
          <w:highlight w:val="none"/>
        </w:rPr>
      </w:pPr>
      <w:bookmarkStart w:id="14" w:name="_Toc17464"/>
      <w:r>
        <w:rPr>
          <w:rFonts w:hint="eastAsia" w:ascii="仿宋_GB2312" w:hAnsi="仿宋_GB2312" w:eastAsia="仿宋_GB2312" w:cs="仿宋_GB2312"/>
          <w:sz w:val="32"/>
          <w:szCs w:val="32"/>
          <w:highlight w:val="none"/>
        </w:rPr>
        <w:t>2021年政府采购预算194.46万元，同比减少245.46万元，下降126.23％，其中：政府集中采购预算77.20万元，占政府采购预算39.70%；分散采购预算117.26万元,占政府采购预算60.30%。</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政府采购资金类型：一般公共预算拨款安排169.46万元，其他收入安排25万元。</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按政府采购项目类型分为货物类采购、工程类采购和服务类采购三种类型。货物类采购预算144.66万元，服务类49.80万元。</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（三）国有资产占用情况说明</w:t>
      </w:r>
      <w:bookmarkEnd w:id="14"/>
    </w:p>
    <w:p>
      <w:pPr>
        <w:spacing w:line="360" w:lineRule="auto"/>
        <w:ind w:firstLine="640" w:firstLineChars="200"/>
        <w:rPr>
          <w:rFonts w:ascii="仿宋_GB2312" w:hAnsi="仿宋_GB2312" w:eastAsia="仿宋_GB2312" w:cs="仿宋_GB2312"/>
          <w:sz w:val="32"/>
          <w:szCs w:val="32"/>
          <w:highlight w:val="none"/>
        </w:rPr>
      </w:pPr>
      <w:bookmarkStart w:id="15" w:name="_Toc10113"/>
      <w:r>
        <w:rPr>
          <w:rFonts w:hint="eastAsia" w:ascii="仿宋_GB2312" w:hAnsi="仿宋_GB2312" w:eastAsia="仿宋_GB2312" w:cs="仿宋_GB2312"/>
          <w:sz w:val="32"/>
          <w:szCs w:val="32"/>
          <w:highlight w:val="none"/>
        </w:rPr>
        <w:t>资产总额为3,720.38万元（2020年初数据），其中：固定资产3,460.68万元，无形资产10.63万元，流动资产249.07万元。</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固定资产主要有：</w:t>
      </w:r>
    </w:p>
    <w:p>
      <w:pPr>
        <w:spacing w:line="360" w:lineRule="auto"/>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房屋9,883.43平方米，主要为台站机房、业务用房和办公用房等。</w:t>
      </w:r>
    </w:p>
    <w:p>
      <w:pPr>
        <w:spacing w:line="360" w:lineRule="auto"/>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车辆情况：单位车辆编制8辆，实有车辆6辆，车辆主要用于保障广播电视发射台站运行维护。</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（四）重点项目预算绩效目标等情况说明</w:t>
      </w:r>
      <w:bookmarkEnd w:id="15"/>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2021年单位预算绩效项目共有1个，项目资金为278.92万元，均用一般公共预算拨款安排，项目预算绩效目标为：</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中央广播电视节目无线数字化覆盖运维资金278.92万元，</w:t>
      </w:r>
      <w:bookmarkStart w:id="16" w:name="_Toc16190"/>
      <w:r>
        <w:rPr>
          <w:rFonts w:hint="eastAsia" w:ascii="仿宋_GB2312" w:hAnsi="仿宋_GB2312" w:eastAsia="仿宋_GB2312" w:cs="仿宋_GB2312"/>
          <w:sz w:val="32"/>
          <w:szCs w:val="32"/>
          <w:highlight w:val="none"/>
        </w:rPr>
        <w:t>项目预算绩效目标是贯彻落实党的十九大精神，逐步实现城乡公共服务均等化，通过广播电视无线覆盖工程模拟信号转播中央广播电视节目切实保障乡镇居民听好广播、看好电视，进一步巩固中央广播电视节目无线覆盖成果，进一步提升广播电视公共服务水平和质量。</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第三部分：名词解释</w:t>
      </w:r>
      <w:bookmarkEnd w:id="16"/>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一、财政拨款收入：指自治区财政部门当年拨付的资金。</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二、事业收入：指事业单位开展专业业务活动及辅助活动所取得的收入。</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三、其他收入：指除上述“财政拨款收入”、“事业收入”、“经营收入”等以外的收入。</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四、年初结转和结余：指以前年度尚未完成、结转到本年按有关规定继续使用的资金。</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五、年末结转和结余：指本年度或以前年度预算安排、因客观条件发生变化无法按原计划实施，需要延迟到以后年度按有关规定继续使用的资金。</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六、基本支出：指为保障机构正常运转、完成日常工作任务而发生的人员支出和公用支出。</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七、项目支出：指在基本支出之外为完成特定行政任务和事业发展目标所发生的支出。</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第四部分：广西广播电视技术中心河池分中心2021年预算报表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一、单位收支总体情况表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二、单位收入总体情况表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三、单位支出总体情况表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四、财政拨款收支总体情况表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六、一般公共预算基本支出情况表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七、一般公共预算“三公”经费支出情况表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八、政府性基金预算支出情况表</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详见广西广播电视技术中心河池分中心2021年预算报表。</w:t>
      </w:r>
    </w:p>
    <w:p>
      <w:pPr>
        <w:spacing w:line="360" w:lineRule="auto"/>
        <w:ind w:firstLine="640" w:firstLineChars="200"/>
        <w:rPr>
          <w:rFonts w:ascii="仿宋_GB2312" w:hAnsi="仿宋_GB2312" w:eastAsia="仿宋_GB2312" w:cs="仿宋_GB2312"/>
          <w:sz w:val="32"/>
          <w:szCs w:val="32"/>
          <w:highlight w:val="none"/>
        </w:rPr>
      </w:pPr>
    </w:p>
    <w:bookmarkEnd w:id="17"/>
    <w:sectPr>
      <w:footerReference r:id="rId3" w:type="default"/>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A3AE1"/>
    <w:rsid w:val="000F3AC1"/>
    <w:rsid w:val="002744E0"/>
    <w:rsid w:val="002D5726"/>
    <w:rsid w:val="002E078E"/>
    <w:rsid w:val="003979EA"/>
    <w:rsid w:val="004A3761"/>
    <w:rsid w:val="00504F27"/>
    <w:rsid w:val="005A436B"/>
    <w:rsid w:val="006500F9"/>
    <w:rsid w:val="006B3D7A"/>
    <w:rsid w:val="007F344D"/>
    <w:rsid w:val="00814394"/>
    <w:rsid w:val="00975453"/>
    <w:rsid w:val="0099665E"/>
    <w:rsid w:val="00BF4AC4"/>
    <w:rsid w:val="00D36834"/>
    <w:rsid w:val="00D57222"/>
    <w:rsid w:val="00DA707B"/>
    <w:rsid w:val="00DB6FBC"/>
    <w:rsid w:val="00DD18F7"/>
    <w:rsid w:val="00DF6F65"/>
    <w:rsid w:val="00FD752C"/>
    <w:rsid w:val="010A3AE1"/>
    <w:rsid w:val="0171289C"/>
    <w:rsid w:val="02481235"/>
    <w:rsid w:val="03E961EE"/>
    <w:rsid w:val="062B1D08"/>
    <w:rsid w:val="07323234"/>
    <w:rsid w:val="07F32637"/>
    <w:rsid w:val="09440775"/>
    <w:rsid w:val="0A135F2A"/>
    <w:rsid w:val="0A2173D3"/>
    <w:rsid w:val="0ADA5C01"/>
    <w:rsid w:val="0BB3666E"/>
    <w:rsid w:val="0BC94714"/>
    <w:rsid w:val="0DCB267E"/>
    <w:rsid w:val="104E2E78"/>
    <w:rsid w:val="12442B34"/>
    <w:rsid w:val="141474CF"/>
    <w:rsid w:val="145C1FD9"/>
    <w:rsid w:val="15292B87"/>
    <w:rsid w:val="173F7D25"/>
    <w:rsid w:val="17CA1304"/>
    <w:rsid w:val="181C6F63"/>
    <w:rsid w:val="187414A4"/>
    <w:rsid w:val="191F44FF"/>
    <w:rsid w:val="1A84165A"/>
    <w:rsid w:val="1B855BC5"/>
    <w:rsid w:val="1C91275E"/>
    <w:rsid w:val="1CBE3AE1"/>
    <w:rsid w:val="1CF60AE2"/>
    <w:rsid w:val="1DC11640"/>
    <w:rsid w:val="1E127B5F"/>
    <w:rsid w:val="1EDA1621"/>
    <w:rsid w:val="1F3F2382"/>
    <w:rsid w:val="1FEB1223"/>
    <w:rsid w:val="210C741A"/>
    <w:rsid w:val="21303926"/>
    <w:rsid w:val="21642973"/>
    <w:rsid w:val="21D06E06"/>
    <w:rsid w:val="225374A7"/>
    <w:rsid w:val="22C8320F"/>
    <w:rsid w:val="235D1C2D"/>
    <w:rsid w:val="253C2FB2"/>
    <w:rsid w:val="25BB578B"/>
    <w:rsid w:val="27B71769"/>
    <w:rsid w:val="289B6C5B"/>
    <w:rsid w:val="2A872443"/>
    <w:rsid w:val="2AB61290"/>
    <w:rsid w:val="2BE30AF1"/>
    <w:rsid w:val="2D9D2698"/>
    <w:rsid w:val="309E40FD"/>
    <w:rsid w:val="316000CA"/>
    <w:rsid w:val="32155D59"/>
    <w:rsid w:val="328D607A"/>
    <w:rsid w:val="368A1293"/>
    <w:rsid w:val="36E606F7"/>
    <w:rsid w:val="379F2C0E"/>
    <w:rsid w:val="3E153518"/>
    <w:rsid w:val="3E532320"/>
    <w:rsid w:val="3E992FDA"/>
    <w:rsid w:val="3F640F4C"/>
    <w:rsid w:val="3FE515F5"/>
    <w:rsid w:val="40EF292C"/>
    <w:rsid w:val="41C07B65"/>
    <w:rsid w:val="4292555C"/>
    <w:rsid w:val="4499224E"/>
    <w:rsid w:val="46FD5CF0"/>
    <w:rsid w:val="4C494349"/>
    <w:rsid w:val="4C6E37B0"/>
    <w:rsid w:val="4D2A6491"/>
    <w:rsid w:val="4F0556F1"/>
    <w:rsid w:val="4F49155A"/>
    <w:rsid w:val="4F8A57E8"/>
    <w:rsid w:val="4FE240E0"/>
    <w:rsid w:val="4FF87308"/>
    <w:rsid w:val="508F0E90"/>
    <w:rsid w:val="50965847"/>
    <w:rsid w:val="509B1B7B"/>
    <w:rsid w:val="5323562D"/>
    <w:rsid w:val="54056553"/>
    <w:rsid w:val="56527F46"/>
    <w:rsid w:val="57CC325D"/>
    <w:rsid w:val="58330F6D"/>
    <w:rsid w:val="59B25B4B"/>
    <w:rsid w:val="5A0A6E8B"/>
    <w:rsid w:val="5A881045"/>
    <w:rsid w:val="5AF656EA"/>
    <w:rsid w:val="5B9E7FD0"/>
    <w:rsid w:val="5C33637E"/>
    <w:rsid w:val="5CFB62D5"/>
    <w:rsid w:val="5D04794F"/>
    <w:rsid w:val="5D093636"/>
    <w:rsid w:val="5D1872E8"/>
    <w:rsid w:val="5E586060"/>
    <w:rsid w:val="5EF15CB6"/>
    <w:rsid w:val="62204917"/>
    <w:rsid w:val="62AD636E"/>
    <w:rsid w:val="638639F6"/>
    <w:rsid w:val="64E475B4"/>
    <w:rsid w:val="66BF6EB7"/>
    <w:rsid w:val="67924AEB"/>
    <w:rsid w:val="69B85C32"/>
    <w:rsid w:val="6A1A2402"/>
    <w:rsid w:val="6B5A4D92"/>
    <w:rsid w:val="6D331B6A"/>
    <w:rsid w:val="6D576F4D"/>
    <w:rsid w:val="6DAC4193"/>
    <w:rsid w:val="6DEE435E"/>
    <w:rsid w:val="6E7B608D"/>
    <w:rsid w:val="6EBA0437"/>
    <w:rsid w:val="6EDB2EFE"/>
    <w:rsid w:val="6F2F0E8B"/>
    <w:rsid w:val="6F3C4CC8"/>
    <w:rsid w:val="6FCA7CA7"/>
    <w:rsid w:val="6FD70CA6"/>
    <w:rsid w:val="7208552E"/>
    <w:rsid w:val="7222005C"/>
    <w:rsid w:val="72723130"/>
    <w:rsid w:val="73352E20"/>
    <w:rsid w:val="74016FFC"/>
    <w:rsid w:val="762F16BB"/>
    <w:rsid w:val="76340B23"/>
    <w:rsid w:val="7715649E"/>
    <w:rsid w:val="774C246C"/>
    <w:rsid w:val="782E6FB7"/>
    <w:rsid w:val="790D4973"/>
    <w:rsid w:val="79106856"/>
    <w:rsid w:val="7A295D91"/>
    <w:rsid w:val="7E1E238C"/>
    <w:rsid w:val="7E5929A5"/>
    <w:rsid w:val="7F7F20D2"/>
    <w:rsid w:val="7F82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page number"/>
    <w:basedOn w:val="11"/>
    <w:qFormat/>
    <w:uiPriority w:val="0"/>
  </w:style>
  <w:style w:type="character" w:customStyle="1" w:styleId="13">
    <w:name w:val="标题 1 Char"/>
    <w:link w:val="2"/>
    <w:qFormat/>
    <w:uiPriority w:val="0"/>
    <w:rPr>
      <w:b/>
      <w:kern w:val="44"/>
      <w:sz w:val="44"/>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752</Words>
  <Characters>4292</Characters>
  <Lines>35</Lines>
  <Paragraphs>10</Paragraphs>
  <TotalTime>55</TotalTime>
  <ScaleCrop>false</ScaleCrop>
  <LinksUpToDate>false</LinksUpToDate>
  <CharactersWithSpaces>5034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2021-02-08T08:24:00Z</dcterms:created>
  <dc:creator>小树</dc:creator>
  <cp:lastModifiedBy>小树</cp:lastModifiedBy>
  <cp:lastPrinted>2021-02-09T08:39:00Z</cp:lastPrinted>
  <dcterms:modified xsi:type="dcterms:W3CDTF">2021-02-22T02:29:44Z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