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7E4" w:rsidRDefault="00E3024E">
      <w:pPr>
        <w:adjustRightInd w:val="0"/>
        <w:snapToGrid w:val="0"/>
        <w:spacing w:line="600" w:lineRule="exact"/>
        <w:ind w:rightChars="-104" w:right="-218"/>
        <w:jc w:val="center"/>
        <w:rPr>
          <w:rFonts w:ascii="方正小标宋简体" w:eastAsia="方正小标宋简体"/>
          <w:sz w:val="44"/>
          <w:szCs w:val="44"/>
        </w:rPr>
      </w:pPr>
      <w:r>
        <w:rPr>
          <w:rFonts w:ascii="方正小标宋简体" w:eastAsia="方正小标宋简体" w:hint="eastAsia"/>
          <w:sz w:val="44"/>
          <w:szCs w:val="44"/>
        </w:rPr>
        <w:t>广西广播电视技术中心贵港分中心</w:t>
      </w:r>
    </w:p>
    <w:p w:rsidR="00BD67E4" w:rsidRDefault="00E3024E">
      <w:pPr>
        <w:adjustRightInd w:val="0"/>
        <w:snapToGrid w:val="0"/>
        <w:spacing w:line="600" w:lineRule="exact"/>
        <w:ind w:rightChars="-104" w:right="-218"/>
        <w:jc w:val="center"/>
        <w:rPr>
          <w:rFonts w:ascii="方正小标宋简体" w:eastAsia="方正小标宋简体"/>
          <w:sz w:val="44"/>
          <w:szCs w:val="44"/>
        </w:rPr>
      </w:pPr>
      <w:r>
        <w:rPr>
          <w:rFonts w:ascii="方正小标宋简体" w:eastAsia="方正小标宋简体" w:hint="eastAsia"/>
          <w:sz w:val="44"/>
          <w:szCs w:val="44"/>
        </w:rPr>
        <w:t>2021年预算公开</w:t>
      </w:r>
    </w:p>
    <w:p w:rsidR="00BD67E4" w:rsidRDefault="00BD67E4">
      <w:pPr>
        <w:adjustRightInd w:val="0"/>
        <w:snapToGrid w:val="0"/>
        <w:spacing w:line="600" w:lineRule="exact"/>
        <w:ind w:rightChars="-104" w:right="-218"/>
        <w:jc w:val="center"/>
        <w:rPr>
          <w:rFonts w:ascii="黑体" w:eastAsia="黑体" w:hAnsi="宋体"/>
          <w:bCs/>
          <w:sz w:val="32"/>
          <w:szCs w:val="32"/>
        </w:rPr>
      </w:pPr>
    </w:p>
    <w:p w:rsidR="00BD67E4" w:rsidRDefault="00E3024E">
      <w:pPr>
        <w:adjustRightInd w:val="0"/>
        <w:snapToGrid w:val="0"/>
        <w:spacing w:line="600" w:lineRule="exact"/>
        <w:ind w:rightChars="-104" w:right="-218"/>
        <w:jc w:val="center"/>
        <w:rPr>
          <w:rFonts w:ascii="黑体" w:eastAsia="黑体" w:hAnsi="宋体"/>
          <w:bCs/>
          <w:sz w:val="32"/>
          <w:szCs w:val="32"/>
        </w:rPr>
      </w:pPr>
      <w:r>
        <w:rPr>
          <w:rFonts w:ascii="黑体" w:eastAsia="黑体" w:hAnsi="宋体" w:hint="eastAsia"/>
          <w:bCs/>
          <w:sz w:val="32"/>
          <w:szCs w:val="32"/>
        </w:rPr>
        <w:t>目 录</w:t>
      </w:r>
    </w:p>
    <w:p w:rsidR="00BD67E4" w:rsidRDefault="00BD67E4"/>
    <w:p w:rsidR="00BD67E4" w:rsidRDefault="00E3024E">
      <w:pPr>
        <w:adjustRightInd w:val="0"/>
        <w:snapToGrid w:val="0"/>
        <w:spacing w:line="360" w:lineRule="auto"/>
        <w:ind w:rightChars="-104" w:right="-218"/>
        <w:rPr>
          <w:rFonts w:ascii="黑体" w:eastAsia="黑体" w:hAnsi="宋体"/>
          <w:bCs/>
          <w:sz w:val="32"/>
          <w:szCs w:val="32"/>
        </w:rPr>
      </w:pPr>
      <w:r>
        <w:rPr>
          <w:rFonts w:ascii="黑体" w:eastAsia="黑体" w:hAnsi="宋体" w:hint="eastAsia"/>
          <w:bCs/>
          <w:sz w:val="32"/>
          <w:szCs w:val="32"/>
        </w:rPr>
        <w:t>第一部分：单位概况</w:t>
      </w:r>
    </w:p>
    <w:p w:rsidR="00BD67E4" w:rsidRDefault="00E3024E">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一、主要职责</w:t>
      </w:r>
    </w:p>
    <w:p w:rsidR="00BD67E4" w:rsidRDefault="00E3024E">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二、机构设置情况</w:t>
      </w:r>
    </w:p>
    <w:p w:rsidR="00BD67E4" w:rsidRDefault="00BD67E4">
      <w:pPr>
        <w:adjustRightInd w:val="0"/>
        <w:snapToGrid w:val="0"/>
        <w:spacing w:line="360" w:lineRule="auto"/>
        <w:ind w:rightChars="-104" w:right="-218"/>
        <w:rPr>
          <w:rFonts w:ascii="黑体" w:eastAsia="黑体" w:hAnsi="宋体"/>
          <w:bCs/>
          <w:sz w:val="32"/>
          <w:szCs w:val="32"/>
        </w:rPr>
      </w:pPr>
    </w:p>
    <w:p w:rsidR="00BD67E4" w:rsidRDefault="00E3024E">
      <w:pPr>
        <w:adjustRightInd w:val="0"/>
        <w:snapToGrid w:val="0"/>
        <w:spacing w:line="360" w:lineRule="auto"/>
        <w:ind w:rightChars="-104" w:right="-218"/>
        <w:rPr>
          <w:rFonts w:ascii="黑体" w:eastAsia="黑体" w:hAnsi="宋体"/>
          <w:bCs/>
          <w:sz w:val="32"/>
          <w:szCs w:val="32"/>
        </w:rPr>
      </w:pPr>
      <w:r>
        <w:rPr>
          <w:rFonts w:ascii="黑体" w:eastAsia="黑体" w:hAnsi="宋体" w:hint="eastAsia"/>
          <w:bCs/>
          <w:sz w:val="32"/>
          <w:szCs w:val="32"/>
        </w:rPr>
        <w:t>第二部分：广西广播电视电视技术中心贵港分中心2021年单位预算情况说明</w:t>
      </w:r>
    </w:p>
    <w:p w:rsidR="00BD67E4" w:rsidRDefault="00E3024E">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一</w:t>
      </w:r>
      <w:r>
        <w:rPr>
          <w:rFonts w:ascii="仿宋" w:eastAsia="仿宋" w:hAnsi="仿宋" w:cs="仿宋" w:hint="eastAsia"/>
          <w:bCs/>
          <w:sz w:val="32"/>
          <w:szCs w:val="32"/>
        </w:rPr>
        <w:t>、</w:t>
      </w:r>
      <w:r>
        <w:rPr>
          <w:rFonts w:ascii="仿宋_GB2312" w:eastAsia="仿宋_GB2312" w:hAnsi="宋体" w:hint="eastAsia"/>
          <w:sz w:val="32"/>
          <w:szCs w:val="32"/>
        </w:rPr>
        <w:t>单位收支总体情况说明</w:t>
      </w:r>
    </w:p>
    <w:p w:rsidR="00BD67E4" w:rsidRDefault="00E3024E">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二、单位收入总体情况说明</w:t>
      </w:r>
    </w:p>
    <w:p w:rsidR="00BD67E4" w:rsidRDefault="00E3024E">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三、单位支出总体情况说明</w:t>
      </w:r>
    </w:p>
    <w:p w:rsidR="00BD67E4" w:rsidRDefault="00E3024E">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四、财政拨款收支总体情况说明</w:t>
      </w:r>
    </w:p>
    <w:p w:rsidR="00BD67E4" w:rsidRDefault="00E3024E">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五、一般公共预算支出情况说明</w:t>
      </w:r>
    </w:p>
    <w:p w:rsidR="00BD67E4" w:rsidRDefault="00E3024E">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六、一般公共预算基本支出情况说明</w:t>
      </w:r>
    </w:p>
    <w:p w:rsidR="00BD67E4" w:rsidRDefault="00E3024E">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七、一般公共预算“三公”经费情况说明</w:t>
      </w:r>
    </w:p>
    <w:p w:rsidR="00BD67E4" w:rsidRDefault="00E3024E">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八、政府性基金预算支出情况说明</w:t>
      </w:r>
    </w:p>
    <w:p w:rsidR="00BD67E4" w:rsidRDefault="00E3024E">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九、其他重要事项情况说明</w:t>
      </w:r>
    </w:p>
    <w:p w:rsidR="00BD67E4" w:rsidRDefault="00E3024E">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（一）事业单位相关运行经费安排情况说明</w:t>
      </w:r>
    </w:p>
    <w:p w:rsidR="00BD67E4" w:rsidRDefault="00E3024E">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（二）政府采购预算安排情况说明</w:t>
      </w:r>
    </w:p>
    <w:p w:rsidR="00BD67E4" w:rsidRDefault="00E3024E">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（三）国有资产占用情况说明</w:t>
      </w:r>
    </w:p>
    <w:p w:rsidR="00BD67E4" w:rsidRDefault="00E3024E">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lastRenderedPageBreak/>
        <w:t>（四）重点项目预算绩效目标等情况说明</w:t>
      </w:r>
    </w:p>
    <w:p w:rsidR="00BD67E4" w:rsidRDefault="00BD67E4">
      <w:pPr>
        <w:spacing w:line="360" w:lineRule="auto"/>
      </w:pPr>
    </w:p>
    <w:p w:rsidR="00BD67E4" w:rsidRDefault="00BD67E4">
      <w:pPr>
        <w:spacing w:line="360" w:lineRule="auto"/>
      </w:pPr>
    </w:p>
    <w:p w:rsidR="00BD67E4" w:rsidRDefault="00E3024E">
      <w:pPr>
        <w:adjustRightInd w:val="0"/>
        <w:snapToGrid w:val="0"/>
        <w:spacing w:line="360" w:lineRule="auto"/>
        <w:ind w:rightChars="-104" w:right="-218"/>
        <w:rPr>
          <w:rFonts w:ascii="黑体" w:eastAsia="黑体" w:hAnsi="宋体"/>
          <w:bCs/>
          <w:sz w:val="32"/>
          <w:szCs w:val="32"/>
        </w:rPr>
      </w:pPr>
      <w:r>
        <w:rPr>
          <w:rFonts w:ascii="黑体" w:eastAsia="黑体" w:hAnsi="宋体" w:hint="eastAsia"/>
          <w:bCs/>
          <w:sz w:val="32"/>
          <w:szCs w:val="32"/>
        </w:rPr>
        <w:t>第三部分：名词解释</w:t>
      </w:r>
    </w:p>
    <w:p w:rsidR="00BD67E4" w:rsidRDefault="00BD67E4">
      <w:pPr>
        <w:adjustRightInd w:val="0"/>
        <w:snapToGrid w:val="0"/>
        <w:spacing w:line="360" w:lineRule="auto"/>
        <w:ind w:rightChars="-104" w:right="-218"/>
        <w:rPr>
          <w:rFonts w:ascii="黑体" w:eastAsia="黑体" w:hAnsi="宋体"/>
          <w:bCs/>
          <w:sz w:val="32"/>
          <w:szCs w:val="32"/>
        </w:rPr>
      </w:pPr>
    </w:p>
    <w:p w:rsidR="00BD67E4" w:rsidRDefault="00E3024E">
      <w:pPr>
        <w:spacing w:line="360" w:lineRule="auto"/>
      </w:pPr>
      <w:r>
        <w:rPr>
          <w:rFonts w:ascii="黑体" w:eastAsia="黑体" w:hAnsi="宋体" w:hint="eastAsia"/>
          <w:bCs/>
          <w:sz w:val="32"/>
          <w:szCs w:val="32"/>
        </w:rPr>
        <w:t>第四部分：广西广播电视技术中心贵港分中心2021年预算报表</w:t>
      </w:r>
    </w:p>
    <w:p w:rsidR="00BD67E4" w:rsidRDefault="00E3024E">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一、单位收支总体情况表</w:t>
      </w:r>
    </w:p>
    <w:p w:rsidR="00BD67E4" w:rsidRDefault="00E3024E">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二、单位收入总体情况表</w:t>
      </w:r>
    </w:p>
    <w:p w:rsidR="00BD67E4" w:rsidRDefault="00E3024E">
      <w:pPr>
        <w:numPr>
          <w:ilvl w:val="0"/>
          <w:numId w:val="1"/>
        </w:num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单位支出总体情况表</w:t>
      </w:r>
    </w:p>
    <w:p w:rsidR="00BD67E4" w:rsidRDefault="00E3024E">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四、财政拨款收支总体情况表</w:t>
      </w:r>
    </w:p>
    <w:p w:rsidR="00BD67E4" w:rsidRDefault="00E3024E">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五、一般公共预算支出情况表</w:t>
      </w:r>
    </w:p>
    <w:p w:rsidR="00BD67E4" w:rsidRDefault="00E3024E">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六、一般公共预算基本支出情况表</w:t>
      </w:r>
    </w:p>
    <w:p w:rsidR="00BD67E4" w:rsidRDefault="00E3024E">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BD67E4" w:rsidRDefault="00E3024E">
      <w:pPr>
        <w:adjustRightInd w:val="0"/>
        <w:snapToGrid w:val="0"/>
        <w:spacing w:line="360" w:lineRule="auto"/>
        <w:ind w:rightChars="-104" w:right="-218"/>
        <w:rPr>
          <w:rFonts w:ascii="仿宋_GB2312" w:eastAsia="仿宋_GB2312" w:hAnsi="宋体"/>
          <w:sz w:val="32"/>
          <w:szCs w:val="32"/>
        </w:rPr>
      </w:pPr>
      <w:r>
        <w:rPr>
          <w:rFonts w:ascii="仿宋_GB2312" w:eastAsia="仿宋_GB2312" w:hAnsi="宋体" w:hint="eastAsia"/>
          <w:sz w:val="32"/>
          <w:szCs w:val="32"/>
        </w:rPr>
        <w:t>八、政府性基金预算支出情况表</w:t>
      </w:r>
    </w:p>
    <w:p w:rsidR="00BD67E4" w:rsidRDefault="00BD67E4">
      <w:pPr>
        <w:spacing w:line="360" w:lineRule="auto"/>
      </w:pPr>
    </w:p>
    <w:p w:rsidR="00BD67E4" w:rsidRDefault="00BD67E4"/>
    <w:p w:rsidR="00BD67E4" w:rsidRDefault="00BD67E4"/>
    <w:p w:rsidR="00BD67E4" w:rsidRDefault="00BD67E4"/>
    <w:p w:rsidR="00BD67E4" w:rsidRDefault="00BD67E4"/>
    <w:p w:rsidR="00BD67E4" w:rsidRDefault="00BD67E4"/>
    <w:p w:rsidR="00BD67E4" w:rsidRDefault="00BD67E4"/>
    <w:p w:rsidR="00BD67E4" w:rsidRDefault="00BD67E4"/>
    <w:p w:rsidR="00BD67E4" w:rsidRDefault="00BD67E4"/>
    <w:p w:rsidR="00BD67E4" w:rsidRDefault="00BD67E4"/>
    <w:p w:rsidR="00BD67E4" w:rsidRDefault="00BD67E4"/>
    <w:p w:rsidR="00BD67E4" w:rsidRDefault="00BD67E4"/>
    <w:p w:rsidR="00BD67E4" w:rsidRDefault="00BD67E4"/>
    <w:p w:rsidR="00BD67E4" w:rsidRDefault="00BD67E4"/>
    <w:p w:rsidR="00BD67E4" w:rsidRDefault="00BD67E4"/>
    <w:p w:rsidR="00BD67E4" w:rsidRDefault="00E3024E">
      <w:pPr>
        <w:adjustRightInd w:val="0"/>
        <w:snapToGrid w:val="0"/>
        <w:spacing w:line="600" w:lineRule="exact"/>
        <w:ind w:rightChars="-104" w:right="-218"/>
      </w:pPr>
      <w:r>
        <w:rPr>
          <w:rFonts w:ascii="黑体" w:eastAsia="黑体" w:hAnsi="宋体" w:hint="eastAsia"/>
          <w:bCs/>
          <w:sz w:val="32"/>
          <w:szCs w:val="32"/>
        </w:rPr>
        <w:lastRenderedPageBreak/>
        <w:t>第一部分：单位概况</w:t>
      </w:r>
    </w:p>
    <w:p w:rsidR="00BD67E4" w:rsidRDefault="00E3024E">
      <w:pPr>
        <w:adjustRightInd w:val="0"/>
        <w:snapToGrid w:val="0"/>
        <w:spacing w:line="600" w:lineRule="exact"/>
        <w:ind w:rightChars="-104" w:right="-218" w:firstLineChars="200" w:firstLine="640"/>
      </w:pPr>
      <w:r>
        <w:rPr>
          <w:rFonts w:ascii="黑体" w:eastAsia="黑体" w:hAnsi="宋体" w:hint="eastAsia"/>
          <w:bCs/>
          <w:sz w:val="32"/>
          <w:szCs w:val="32"/>
        </w:rPr>
        <w:t>一、主要职责</w:t>
      </w:r>
    </w:p>
    <w:p w:rsidR="00BD67E4" w:rsidRDefault="00E3024E">
      <w:pPr>
        <w:spacing w:line="600" w:lineRule="exact"/>
        <w:ind w:firstLineChars="200" w:firstLine="640"/>
      </w:pPr>
      <w:r>
        <w:rPr>
          <w:rFonts w:ascii="仿宋_GB2312" w:eastAsia="仿宋_GB2312" w:hAnsi="宋体" w:hint="eastAsia"/>
          <w:sz w:val="32"/>
          <w:szCs w:val="32"/>
        </w:rPr>
        <w:t>负责广播电视信号的当地范围传输、转播、发射、承担所辖广播电视无线发射台站设备维护管理；承担所辖区域实验广播、应急广播业务开展以及新闻出版广播影视新媒体新业务（无线）的集成分发。</w:t>
      </w:r>
    </w:p>
    <w:p w:rsidR="00BD67E4" w:rsidRDefault="00BD67E4"/>
    <w:p w:rsidR="00BD67E4" w:rsidRDefault="00E3024E">
      <w:pPr>
        <w:adjustRightInd w:val="0"/>
        <w:snapToGrid w:val="0"/>
        <w:spacing w:line="600" w:lineRule="exact"/>
        <w:ind w:rightChars="-104" w:right="-218" w:firstLineChars="200" w:firstLine="640"/>
        <w:rPr>
          <w:rFonts w:ascii="黑体" w:eastAsia="黑体" w:hAnsi="宋体"/>
          <w:bCs/>
          <w:sz w:val="32"/>
          <w:szCs w:val="32"/>
        </w:rPr>
      </w:pPr>
      <w:r>
        <w:rPr>
          <w:rFonts w:ascii="黑体" w:eastAsia="黑体" w:hAnsi="宋体" w:hint="eastAsia"/>
          <w:bCs/>
          <w:sz w:val="32"/>
          <w:szCs w:val="32"/>
        </w:rPr>
        <w:t>二、机构设置情况</w:t>
      </w:r>
    </w:p>
    <w:p w:rsidR="00BD67E4" w:rsidRDefault="00BD67E4"/>
    <w:p w:rsidR="00BD67E4" w:rsidRDefault="00E3024E">
      <w:pPr>
        <w:ind w:firstLineChars="200" w:firstLine="640"/>
        <w:rPr>
          <w:rFonts w:ascii="仿宋" w:eastAsia="仿宋" w:hAnsi="仿宋" w:cs="仿宋"/>
          <w:sz w:val="32"/>
          <w:szCs w:val="32"/>
        </w:rPr>
      </w:pPr>
      <w:r>
        <w:rPr>
          <w:rFonts w:ascii="仿宋_GB2312" w:eastAsia="仿宋_GB2312" w:hAnsi="宋体" w:hint="eastAsia"/>
          <w:sz w:val="32"/>
          <w:szCs w:val="32"/>
        </w:rPr>
        <w:t>广西广播电视技术中心贵港分中心为三级预算单位，隶属于广西壮族自治区广播电视局。</w:t>
      </w:r>
      <w:r>
        <w:rPr>
          <w:rFonts w:ascii="仿宋" w:eastAsia="仿宋" w:hAnsi="仿宋" w:cs="仿宋" w:hint="eastAsia"/>
          <w:sz w:val="32"/>
          <w:szCs w:val="32"/>
        </w:rPr>
        <w:t>其内设机构有综合部、维护部共2个部门。</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广西广播电视技术中心贵港分中心人员编制31人。事业编制内实有在职人员23人，均为财政全额供养人员。</w:t>
      </w:r>
    </w:p>
    <w:p w:rsidR="00BD67E4" w:rsidRDefault="00BD67E4"/>
    <w:p w:rsidR="00BD67E4" w:rsidRDefault="00E3024E">
      <w:pPr>
        <w:ind w:firstLineChars="200" w:firstLine="640"/>
      </w:pPr>
      <w:r>
        <w:rPr>
          <w:rFonts w:ascii="黑体" w:eastAsia="黑体" w:hAnsi="宋体" w:hint="eastAsia"/>
          <w:bCs/>
          <w:sz w:val="32"/>
          <w:szCs w:val="32"/>
        </w:rPr>
        <w:t>第二部分：广西广播电视技术中心贵港分中心 2021年单位预算情况说明</w:t>
      </w:r>
    </w:p>
    <w:p w:rsidR="00BD67E4" w:rsidRDefault="00BD67E4"/>
    <w:p w:rsidR="00BD67E4" w:rsidRDefault="00E3024E">
      <w:pPr>
        <w:adjustRightInd w:val="0"/>
        <w:snapToGrid w:val="0"/>
        <w:spacing w:line="600" w:lineRule="exact"/>
        <w:ind w:rightChars="-104" w:right="-218" w:firstLineChars="200" w:firstLine="640"/>
        <w:rPr>
          <w:rFonts w:ascii="黑体" w:eastAsia="黑体" w:hAnsi="宋体"/>
          <w:bCs/>
          <w:szCs w:val="21"/>
        </w:rPr>
      </w:pPr>
      <w:r>
        <w:rPr>
          <w:rFonts w:ascii="黑体" w:eastAsia="黑体" w:hAnsi="宋体" w:hint="eastAsia"/>
          <w:bCs/>
          <w:sz w:val="32"/>
          <w:szCs w:val="32"/>
        </w:rPr>
        <w:t>一、单位收支总体情况说明</w:t>
      </w:r>
    </w:p>
    <w:p w:rsidR="00BD67E4" w:rsidRDefault="00BD67E4">
      <w:pPr>
        <w:adjustRightInd w:val="0"/>
        <w:snapToGrid w:val="0"/>
        <w:spacing w:line="600" w:lineRule="exact"/>
        <w:ind w:rightChars="-104" w:right="-218"/>
        <w:rPr>
          <w:rFonts w:ascii="黑体" w:eastAsia="黑体" w:hAnsi="宋体"/>
          <w:bCs/>
          <w:szCs w:val="21"/>
        </w:rPr>
      </w:pPr>
    </w:p>
    <w:p w:rsidR="00BE71EB" w:rsidRDefault="00E3024E" w:rsidP="00BE71EB">
      <w:pPr>
        <w:ind w:firstLineChars="200" w:firstLine="640"/>
        <w:rPr>
          <w:rFonts w:ascii="仿宋" w:eastAsia="仿宋" w:hAnsi="仿宋" w:cs="仿宋" w:hint="eastAsia"/>
          <w:sz w:val="32"/>
          <w:szCs w:val="32"/>
        </w:rPr>
      </w:pPr>
      <w:r>
        <w:rPr>
          <w:rFonts w:ascii="仿宋" w:eastAsia="仿宋" w:hAnsi="仿宋" w:cs="仿宋" w:hint="eastAsia"/>
          <w:sz w:val="32"/>
          <w:szCs w:val="32"/>
        </w:rPr>
        <w:t>2021 年 收 入 总 预 算 637.81 万 元 ， 同 比 上 年增加 35.06万元，增长5.82%。</w:t>
      </w:r>
    </w:p>
    <w:p w:rsidR="00BD67E4" w:rsidRPr="00BE71EB" w:rsidRDefault="00E3024E" w:rsidP="00BE71EB">
      <w:pPr>
        <w:ind w:firstLineChars="200" w:firstLine="640"/>
        <w:rPr>
          <w:rFonts w:ascii="仿宋" w:eastAsia="仿宋" w:hAnsi="仿宋" w:cs="仿宋"/>
          <w:sz w:val="32"/>
          <w:szCs w:val="32"/>
        </w:rPr>
      </w:pPr>
      <w:r>
        <w:rPr>
          <w:rFonts w:ascii="仿宋" w:eastAsia="仿宋" w:hAnsi="仿宋" w:cs="仿宋" w:hint="eastAsia"/>
          <w:sz w:val="32"/>
          <w:szCs w:val="32"/>
        </w:rPr>
        <w:t>2021年收入总预算总体增加的主要原因：</w:t>
      </w:r>
      <w:r w:rsidR="00BE71EB" w:rsidRPr="00B14CC2">
        <w:rPr>
          <w:rFonts w:ascii="仿宋_GB2312" w:eastAsia="仿宋_GB2312" w:hAnsi="宋体" w:cs="宋体" w:hint="eastAsia"/>
          <w:sz w:val="32"/>
          <w:szCs w:val="32"/>
        </w:rPr>
        <w:t>一是在职人员绩效工资增长以及以其为基数计算的养老保险、职业年金、</w:t>
      </w:r>
      <w:r w:rsidR="00BE71EB" w:rsidRPr="00B14CC2">
        <w:rPr>
          <w:rFonts w:ascii="仿宋_GB2312" w:eastAsia="仿宋_GB2312" w:hAnsi="宋体" w:cs="宋体" w:hint="eastAsia"/>
          <w:sz w:val="32"/>
          <w:szCs w:val="32"/>
        </w:rPr>
        <w:lastRenderedPageBreak/>
        <w:t>医疗保险、住房公积金等相应增加；二是根据</w:t>
      </w:r>
      <w:r w:rsidR="00BE71EB" w:rsidRPr="00B14CC2">
        <w:rPr>
          <w:rFonts w:ascii="仿宋_GB2312" w:eastAsia="仿宋_GB2312" w:hAnsi="宋体" w:cs="宋体"/>
          <w:sz w:val="32"/>
          <w:szCs w:val="32"/>
        </w:rPr>
        <w:t>2021</w:t>
      </w:r>
      <w:r w:rsidR="00BE71EB" w:rsidRPr="00B14CC2">
        <w:rPr>
          <w:rFonts w:ascii="仿宋_GB2312" w:eastAsia="仿宋_GB2312" w:hAnsi="宋体" w:cs="宋体" w:hint="eastAsia"/>
          <w:sz w:val="32"/>
          <w:szCs w:val="32"/>
        </w:rPr>
        <w:t>年度工作计划，增加广播电视专用器材及设备购置项目经费。</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2021年支出总预算 637.81万元 ，同比上年增加 35.06万元，增长5.82%。</w:t>
      </w:r>
    </w:p>
    <w:p w:rsidR="00BD67E4" w:rsidRDefault="00E3024E">
      <w:pPr>
        <w:ind w:firstLineChars="200" w:firstLine="640"/>
        <w:rPr>
          <w:rFonts w:ascii="仿宋_GB2312" w:eastAsia="仿宋_GB2312" w:hAnsi="宋体"/>
          <w:szCs w:val="21"/>
        </w:rPr>
      </w:pPr>
      <w:r>
        <w:rPr>
          <w:rFonts w:ascii="仿宋" w:eastAsia="仿宋" w:hAnsi="仿宋" w:cs="仿宋" w:hint="eastAsia"/>
          <w:sz w:val="32"/>
          <w:szCs w:val="32"/>
        </w:rPr>
        <w:t>支出</w:t>
      </w:r>
      <w:r w:rsidR="00BE71EB">
        <w:rPr>
          <w:rFonts w:ascii="仿宋" w:eastAsia="仿宋" w:hAnsi="仿宋" w:cs="仿宋" w:hint="eastAsia"/>
          <w:sz w:val="32"/>
          <w:szCs w:val="32"/>
        </w:rPr>
        <w:t>增加</w:t>
      </w:r>
      <w:r>
        <w:rPr>
          <w:rFonts w:ascii="仿宋" w:eastAsia="仿宋" w:hAnsi="仿宋" w:cs="仿宋" w:hint="eastAsia"/>
          <w:sz w:val="32"/>
          <w:szCs w:val="32"/>
        </w:rPr>
        <w:t>的主要原因与收入</w:t>
      </w:r>
      <w:r w:rsidR="00BE71EB">
        <w:rPr>
          <w:rFonts w:ascii="仿宋" w:eastAsia="仿宋" w:hAnsi="仿宋" w:cs="仿宋" w:hint="eastAsia"/>
          <w:sz w:val="32"/>
          <w:szCs w:val="32"/>
        </w:rPr>
        <w:t>增加</w:t>
      </w:r>
      <w:r>
        <w:rPr>
          <w:rFonts w:ascii="仿宋" w:eastAsia="仿宋" w:hAnsi="仿宋" w:cs="仿宋" w:hint="eastAsia"/>
          <w:sz w:val="32"/>
          <w:szCs w:val="32"/>
        </w:rPr>
        <w:t>的主要原因相同。</w:t>
      </w:r>
    </w:p>
    <w:p w:rsidR="00BD67E4" w:rsidRDefault="00E3024E">
      <w:pPr>
        <w:adjustRightInd w:val="0"/>
        <w:snapToGrid w:val="0"/>
        <w:spacing w:line="600" w:lineRule="exact"/>
        <w:ind w:rightChars="-104" w:right="-218" w:firstLineChars="200" w:firstLine="640"/>
      </w:pPr>
      <w:r>
        <w:rPr>
          <w:rFonts w:ascii="黑体" w:eastAsia="黑体" w:hAnsi="宋体" w:hint="eastAsia"/>
          <w:bCs/>
          <w:sz w:val="32"/>
          <w:szCs w:val="32"/>
        </w:rPr>
        <w:t>二、单位收入总体情况说明</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2021年收入总预算 637.81万元 ，同比上年增加35.06万元，增长5.82%。其中：</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（一）一般公共预算拨款增（减）原因</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一般公共预算拨款 592.81万元，同比上年增加 45.06万元，增长8.23%。</w:t>
      </w:r>
    </w:p>
    <w:p w:rsidR="00BD67E4" w:rsidRPr="003740FB" w:rsidRDefault="00E3024E">
      <w:pPr>
        <w:ind w:firstLineChars="200" w:firstLine="640"/>
        <w:rPr>
          <w:rFonts w:ascii="仿宋" w:eastAsia="仿宋" w:hAnsi="仿宋" w:cs="仿宋"/>
          <w:sz w:val="32"/>
          <w:szCs w:val="32"/>
        </w:rPr>
      </w:pPr>
      <w:r>
        <w:rPr>
          <w:rFonts w:ascii="仿宋" w:eastAsia="仿宋" w:hAnsi="仿宋" w:cs="仿宋" w:hint="eastAsia"/>
          <w:sz w:val="32"/>
          <w:szCs w:val="32"/>
        </w:rPr>
        <w:t>增加的主要原因为：</w:t>
      </w:r>
      <w:r w:rsidR="003740FB" w:rsidRPr="003740FB">
        <w:rPr>
          <w:rFonts w:ascii="仿宋" w:eastAsia="仿宋" w:hAnsi="仿宋" w:cs="仿宋" w:hint="eastAsia"/>
          <w:sz w:val="32"/>
          <w:szCs w:val="32"/>
        </w:rPr>
        <w:t>一是在职人员绩效工资增长以及以其为基数计算的养老保险、职业年金、医疗保险、住房公积金等相应增加；二是根据2021年度工作计划，增加广播电视专用器材及设备购置项目经费。</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（二）其他收入增（减）原因</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其他收入5.12万元，同比减少1.53万元，下降23.01%。</w:t>
      </w:r>
    </w:p>
    <w:p w:rsidR="00BD67E4" w:rsidRPr="003740FB" w:rsidRDefault="00E3024E">
      <w:pPr>
        <w:ind w:firstLineChars="200" w:firstLine="640"/>
        <w:rPr>
          <w:rFonts w:ascii="仿宋" w:eastAsia="仿宋" w:hAnsi="仿宋" w:cs="仿宋"/>
          <w:sz w:val="32"/>
          <w:szCs w:val="32"/>
        </w:rPr>
      </w:pPr>
      <w:r>
        <w:rPr>
          <w:rFonts w:ascii="仿宋" w:eastAsia="仿宋" w:hAnsi="仿宋" w:cs="仿宋" w:hint="eastAsia"/>
          <w:sz w:val="32"/>
          <w:szCs w:val="32"/>
        </w:rPr>
        <w:t>减少的主要原因是</w:t>
      </w:r>
      <w:r w:rsidR="003740FB" w:rsidRPr="003740FB">
        <w:rPr>
          <w:rFonts w:ascii="仿宋" w:eastAsia="仿宋" w:hAnsi="仿宋" w:cs="仿宋" w:hint="eastAsia"/>
          <w:sz w:val="32"/>
          <w:szCs w:val="32"/>
        </w:rPr>
        <w:t>工作计划，分配的代维代管费减少。</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（三）上年结转结余增（减）原因</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上年结余收入 0 万元，同比减少5万元。</w:t>
      </w:r>
    </w:p>
    <w:p w:rsidR="00BD67E4" w:rsidRDefault="00E3024E">
      <w:pPr>
        <w:ind w:firstLineChars="200" w:firstLine="640"/>
      </w:pPr>
      <w:r>
        <w:rPr>
          <w:rFonts w:ascii="仿宋" w:eastAsia="仿宋" w:hAnsi="仿宋" w:cs="仿宋" w:hint="eastAsia"/>
          <w:sz w:val="32"/>
          <w:szCs w:val="32"/>
        </w:rPr>
        <w:t>主要原因是按照财政有关要求，严格执行年度预算，不断加强年终结转结余资金清理工作 ,有效的减少了以前年</w:t>
      </w:r>
      <w:r>
        <w:rPr>
          <w:rFonts w:ascii="仿宋" w:eastAsia="仿宋" w:hAnsi="仿宋" w:cs="仿宋" w:hint="eastAsia"/>
          <w:sz w:val="32"/>
          <w:szCs w:val="32"/>
        </w:rPr>
        <w:lastRenderedPageBreak/>
        <w:t>度结余结转资金。</w:t>
      </w:r>
    </w:p>
    <w:p w:rsidR="00BD67E4" w:rsidRDefault="00E3024E">
      <w:pPr>
        <w:adjustRightInd w:val="0"/>
        <w:snapToGrid w:val="0"/>
        <w:spacing w:line="600" w:lineRule="exact"/>
        <w:ind w:rightChars="-104" w:right="-218" w:firstLineChars="200" w:firstLine="640"/>
      </w:pPr>
      <w:r>
        <w:rPr>
          <w:rFonts w:ascii="黑体" w:eastAsia="黑体" w:hAnsi="宋体" w:hint="eastAsia"/>
          <w:bCs/>
          <w:sz w:val="32"/>
          <w:szCs w:val="32"/>
        </w:rPr>
        <w:t>三、单位支出总体情况说明</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2021年支出总预算 637.81万元 ， 同比上年增加 35.06 万元，增长5.82%。</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按支出结构分类划分，分为基本支出预算和项目支出预算。</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（一）基本支出预算</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基本支出预算341.51万元，占支出总预算53.54%， 同比减少32.38 万元，</w:t>
      </w:r>
      <w:r w:rsidR="005C6058">
        <w:rPr>
          <w:rFonts w:ascii="仿宋" w:eastAsia="仿宋" w:hAnsi="仿宋" w:cs="仿宋" w:hint="eastAsia"/>
          <w:sz w:val="32"/>
          <w:szCs w:val="32"/>
        </w:rPr>
        <w:t>下降</w:t>
      </w:r>
      <w:r>
        <w:rPr>
          <w:rFonts w:ascii="仿宋" w:eastAsia="仿宋" w:hAnsi="仿宋" w:cs="仿宋" w:hint="eastAsia"/>
          <w:sz w:val="32"/>
          <w:szCs w:val="32"/>
        </w:rPr>
        <w:t>8.66%。其中：</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工资福利支出286.33万元，占支出总预算 44.89%，同比减少29.79万元，下降9.42%；</w:t>
      </w:r>
    </w:p>
    <w:p w:rsidR="005C6058" w:rsidRDefault="00E3024E" w:rsidP="005C6058">
      <w:pPr>
        <w:ind w:firstLineChars="200" w:firstLine="640"/>
        <w:rPr>
          <w:rFonts w:ascii="仿宋" w:eastAsia="仿宋" w:hAnsi="仿宋" w:cs="仿宋"/>
          <w:sz w:val="32"/>
          <w:szCs w:val="32"/>
        </w:rPr>
      </w:pPr>
      <w:r>
        <w:rPr>
          <w:rFonts w:ascii="仿宋" w:eastAsia="仿宋" w:hAnsi="仿宋" w:cs="仿宋" w:hint="eastAsia"/>
          <w:sz w:val="32"/>
          <w:szCs w:val="32"/>
        </w:rPr>
        <w:t>商品和服务支出 45.59 万元，占支出总预算 7.15%，同比减少</w:t>
      </w:r>
      <w:r w:rsidR="005C6058">
        <w:rPr>
          <w:rFonts w:ascii="仿宋" w:eastAsia="仿宋" w:hAnsi="仿宋" w:cs="仿宋" w:hint="eastAsia"/>
          <w:sz w:val="32"/>
          <w:szCs w:val="32"/>
        </w:rPr>
        <w:t>1.60</w:t>
      </w:r>
      <w:r>
        <w:rPr>
          <w:rFonts w:ascii="仿宋" w:eastAsia="仿宋" w:hAnsi="仿宋" w:cs="仿宋" w:hint="eastAsia"/>
          <w:sz w:val="32"/>
          <w:szCs w:val="32"/>
        </w:rPr>
        <w:t>万元，下降3.39%。</w:t>
      </w:r>
    </w:p>
    <w:p w:rsidR="00BD67E4" w:rsidRDefault="00E3024E" w:rsidP="005C6058">
      <w:pPr>
        <w:ind w:firstLineChars="200" w:firstLine="640"/>
        <w:rPr>
          <w:rFonts w:ascii="仿宋" w:eastAsia="仿宋" w:hAnsi="仿宋" w:cs="仿宋"/>
          <w:sz w:val="32"/>
          <w:szCs w:val="32"/>
        </w:rPr>
      </w:pPr>
      <w:proofErr w:type="gramStart"/>
      <w:r>
        <w:rPr>
          <w:rFonts w:ascii="仿宋" w:eastAsia="仿宋" w:hAnsi="仿宋" w:cs="仿宋" w:hint="eastAsia"/>
          <w:sz w:val="32"/>
          <w:szCs w:val="32"/>
        </w:rPr>
        <w:t>个</w:t>
      </w:r>
      <w:proofErr w:type="gramEnd"/>
      <w:r>
        <w:rPr>
          <w:rFonts w:ascii="仿宋" w:eastAsia="仿宋" w:hAnsi="仿宋" w:cs="仿宋" w:hint="eastAsia"/>
          <w:sz w:val="32"/>
          <w:szCs w:val="32"/>
        </w:rPr>
        <w:t xml:space="preserve"> 人 和 家 庭 补 助 支 出 9.59 万 元 ， 占 支 出 总 预 算 1.5</w:t>
      </w:r>
      <w:r w:rsidR="005C6058">
        <w:rPr>
          <w:rFonts w:ascii="仿宋" w:eastAsia="仿宋" w:hAnsi="仿宋" w:cs="仿宋" w:hint="eastAsia"/>
          <w:sz w:val="32"/>
          <w:szCs w:val="32"/>
        </w:rPr>
        <w:t>0</w:t>
      </w:r>
      <w:r>
        <w:rPr>
          <w:rFonts w:ascii="仿宋" w:eastAsia="仿宋" w:hAnsi="仿宋" w:cs="仿宋" w:hint="eastAsia"/>
          <w:sz w:val="32"/>
          <w:szCs w:val="32"/>
        </w:rPr>
        <w:t>%，同比减少0.99 万元，下降9.36%。</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（二）项目支出预算</w:t>
      </w:r>
    </w:p>
    <w:p w:rsidR="00BD67E4" w:rsidRDefault="00E3024E">
      <w:pPr>
        <w:ind w:firstLineChars="200" w:firstLine="640"/>
      </w:pPr>
      <w:r>
        <w:rPr>
          <w:rFonts w:ascii="仿宋" w:eastAsia="仿宋" w:hAnsi="仿宋" w:cs="仿宋" w:hint="eastAsia"/>
          <w:sz w:val="32"/>
          <w:szCs w:val="32"/>
        </w:rPr>
        <w:t>项目支出预算 296.30 万元，占支出总预算46.46%，同比增加67.44 万元，增长 29.47%。</w:t>
      </w:r>
    </w:p>
    <w:p w:rsidR="00BD67E4" w:rsidRDefault="00E3024E">
      <w:pPr>
        <w:adjustRightInd w:val="0"/>
        <w:snapToGrid w:val="0"/>
        <w:spacing w:line="600" w:lineRule="exact"/>
        <w:ind w:rightChars="-104" w:right="-218" w:firstLineChars="200" w:firstLine="640"/>
      </w:pPr>
      <w:r>
        <w:rPr>
          <w:rFonts w:ascii="黑体" w:eastAsia="黑体" w:hAnsi="宋体" w:hint="eastAsia"/>
          <w:bCs/>
          <w:sz w:val="32"/>
          <w:szCs w:val="32"/>
        </w:rPr>
        <w:t>四、财政拨款收支总体情况说明</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财政拨款总预算 592.81万元，同比上年增加 45.06万元，增长8.23%,均为一般公共预算拨款。</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 xml:space="preserve">按照支出功能分类科目划分，共分为 4 类，其中： </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传输发射 504.03 万元，占支出总预算 79.03%，同比增加53.64万元，增长11.91%。</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卫生健康支出 19.75 万元，占支出总预算 3.10%，同比减少1.42 万元，下降 6.71%；</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住房保障支出 23.01 万元，占支出总预算3.61%，同比减少2.39万元，下降9.41%；</w:t>
      </w:r>
    </w:p>
    <w:p w:rsidR="00BD67E4" w:rsidRDefault="00E3024E">
      <w:pPr>
        <w:ind w:firstLineChars="200" w:firstLine="640"/>
        <w:rPr>
          <w:rFonts w:ascii="仿宋_GB2312" w:eastAsia="仿宋_GB2312" w:hAnsi="宋体"/>
          <w:sz w:val="32"/>
          <w:szCs w:val="32"/>
        </w:rPr>
      </w:pPr>
      <w:r>
        <w:rPr>
          <w:rFonts w:ascii="仿宋" w:eastAsia="仿宋" w:hAnsi="仿宋" w:cs="仿宋" w:hint="eastAsia"/>
          <w:sz w:val="32"/>
          <w:szCs w:val="32"/>
        </w:rPr>
        <w:t>社会保障和就业支出46.02 万元，占支出总预算 7.22%，同比减少4.77 万元，下降7.76%。</w:t>
      </w:r>
    </w:p>
    <w:p w:rsidR="00BD67E4" w:rsidRDefault="00E3024E">
      <w:pPr>
        <w:adjustRightInd w:val="0"/>
        <w:snapToGrid w:val="0"/>
        <w:spacing w:line="600" w:lineRule="exact"/>
        <w:ind w:rightChars="-104" w:right="-218" w:firstLineChars="200" w:firstLine="640"/>
      </w:pPr>
      <w:r>
        <w:rPr>
          <w:rFonts w:ascii="黑体" w:eastAsia="黑体" w:hAnsi="宋体" w:hint="eastAsia"/>
          <w:bCs/>
          <w:sz w:val="32"/>
          <w:szCs w:val="32"/>
        </w:rPr>
        <w:t>五、一般公共预算支出情况说明</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 xml:space="preserve">2021 </w:t>
      </w:r>
      <w:proofErr w:type="gramStart"/>
      <w:r>
        <w:rPr>
          <w:rFonts w:ascii="仿宋" w:eastAsia="仿宋" w:hAnsi="仿宋" w:cs="仿宋" w:hint="eastAsia"/>
          <w:sz w:val="32"/>
          <w:szCs w:val="32"/>
        </w:rPr>
        <w:t>年一般</w:t>
      </w:r>
      <w:proofErr w:type="gramEnd"/>
      <w:r>
        <w:rPr>
          <w:rFonts w:ascii="仿宋" w:eastAsia="仿宋" w:hAnsi="仿宋" w:cs="仿宋" w:hint="eastAsia"/>
          <w:sz w:val="32"/>
          <w:szCs w:val="32"/>
        </w:rPr>
        <w:t>公共预算拨款支出 592.81 万元，同比上年增加 45.06万元，增长8.23%。</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 xml:space="preserve"> ） 按支出功能分类科目划分，共分为 4 类 ， 其中： </w:t>
      </w:r>
    </w:p>
    <w:p w:rsidR="00BD67E4" w:rsidRDefault="00D54AE2" w:rsidP="00D54AE2">
      <w:pPr>
        <w:ind w:firstLineChars="200" w:firstLine="640"/>
        <w:rPr>
          <w:rFonts w:ascii="仿宋" w:eastAsia="仿宋" w:hAnsi="仿宋" w:cs="仿宋"/>
          <w:sz w:val="32"/>
          <w:szCs w:val="32"/>
        </w:rPr>
      </w:pPr>
      <w:r w:rsidRPr="00D54AE2">
        <w:rPr>
          <w:rFonts w:ascii="仿宋" w:eastAsia="仿宋" w:hAnsi="仿宋" w:cs="仿宋" w:hint="eastAsia"/>
          <w:sz w:val="32"/>
          <w:szCs w:val="32"/>
        </w:rPr>
        <w:t>文化体育与传媒支出</w:t>
      </w:r>
      <w:r w:rsidR="00E3024E">
        <w:rPr>
          <w:rFonts w:ascii="仿宋" w:eastAsia="仿宋" w:hAnsi="仿宋" w:cs="仿宋" w:hint="eastAsia"/>
          <w:sz w:val="32"/>
          <w:szCs w:val="32"/>
        </w:rPr>
        <w:t>504.03万元，占支出总预算 79.03%，同比增加53.64万元，增长11.91%。</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卫生健康支出 19.75 万元，占支出总预算 3.10%， 同比减少1.42 万元，下降 6.71%；</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住房保障支出 23.01 万元，占支出总预算3.61%，同比减少2.39万元，下降9.41%；</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社会保障和就业支出 46.02万元，占支出总预算 7.22%，同比减少4.77万元，下降 7.76%。</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（二）按支出结构分类划分，分为基本支出预算和项目</w:t>
      </w:r>
    </w:p>
    <w:p w:rsidR="00BD67E4" w:rsidRDefault="00E3024E">
      <w:pPr>
        <w:rPr>
          <w:rFonts w:ascii="仿宋" w:eastAsia="仿宋" w:hAnsi="仿宋" w:cs="仿宋"/>
          <w:sz w:val="32"/>
          <w:szCs w:val="32"/>
        </w:rPr>
      </w:pPr>
      <w:r>
        <w:rPr>
          <w:rFonts w:ascii="仿宋" w:eastAsia="仿宋" w:hAnsi="仿宋" w:cs="仿宋" w:hint="eastAsia"/>
          <w:sz w:val="32"/>
          <w:szCs w:val="32"/>
        </w:rPr>
        <w:lastRenderedPageBreak/>
        <w:t>支出预算。</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1.基本支出预算</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一般公共预算拨款基本支出预算341.51万元，占支出总预算</w:t>
      </w:r>
      <w:r w:rsidR="00D54AE2">
        <w:rPr>
          <w:rFonts w:ascii="仿宋" w:eastAsia="仿宋" w:hAnsi="仿宋" w:cs="仿宋" w:hint="eastAsia"/>
          <w:sz w:val="32"/>
          <w:szCs w:val="32"/>
        </w:rPr>
        <w:t>53.54</w:t>
      </w:r>
      <w:r>
        <w:rPr>
          <w:rFonts w:ascii="仿宋" w:eastAsia="仿宋" w:hAnsi="仿宋" w:cs="仿宋" w:hint="eastAsia"/>
          <w:sz w:val="32"/>
          <w:szCs w:val="32"/>
        </w:rPr>
        <w:t>%，同比减少 32.38 万元，下降8.66%。</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2.项目支出预算</w:t>
      </w:r>
    </w:p>
    <w:p w:rsidR="00BD67E4" w:rsidRDefault="00E3024E">
      <w:pPr>
        <w:ind w:firstLineChars="200" w:firstLine="640"/>
        <w:rPr>
          <w:rFonts w:ascii="仿宋_GB2312" w:eastAsia="仿宋" w:hAnsi="宋体"/>
          <w:sz w:val="32"/>
          <w:szCs w:val="32"/>
        </w:rPr>
      </w:pPr>
      <w:r>
        <w:rPr>
          <w:rFonts w:ascii="仿宋" w:eastAsia="仿宋" w:hAnsi="仿宋" w:cs="仿宋" w:hint="eastAsia"/>
          <w:sz w:val="32"/>
          <w:szCs w:val="32"/>
        </w:rPr>
        <w:t xml:space="preserve">一般公共预算拨款项目支出预算 251.30 万元，占支出总预算 </w:t>
      </w:r>
      <w:r w:rsidR="00D54AE2">
        <w:rPr>
          <w:rFonts w:ascii="仿宋" w:eastAsia="仿宋" w:hAnsi="仿宋" w:cs="仿宋" w:hint="eastAsia"/>
          <w:sz w:val="32"/>
          <w:szCs w:val="32"/>
        </w:rPr>
        <w:t>39.40</w:t>
      </w:r>
      <w:r>
        <w:rPr>
          <w:rFonts w:ascii="仿宋" w:eastAsia="仿宋" w:hAnsi="仿宋" w:cs="仿宋" w:hint="eastAsia"/>
          <w:sz w:val="32"/>
          <w:szCs w:val="32"/>
        </w:rPr>
        <w:t>%，同比增加77.44 万元，增长44.54%。</w:t>
      </w:r>
    </w:p>
    <w:p w:rsidR="00BD67E4" w:rsidRDefault="00E3024E">
      <w:pPr>
        <w:adjustRightInd w:val="0"/>
        <w:snapToGrid w:val="0"/>
        <w:spacing w:line="600" w:lineRule="exact"/>
        <w:ind w:rightChars="-104" w:right="-218" w:firstLineChars="200" w:firstLine="640"/>
      </w:pPr>
      <w:r>
        <w:rPr>
          <w:rFonts w:ascii="黑体" w:eastAsia="黑体" w:hAnsi="宋体" w:hint="eastAsia"/>
          <w:bCs/>
          <w:sz w:val="32"/>
          <w:szCs w:val="32"/>
        </w:rPr>
        <w:t>六、一般公共预算基本支出情况说明</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一般公共预算拨款基本支出预算341.51万元，占支出总预算 53.54%，同比减少 32.38 万元，下降8.66%。其中：</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（一）人员经费支出 295.92 万元，其中：</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1.工资福利支出 286.33 万元，占支出总预算44.89%，同比减少29.79万元，下降9.42%。</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2.个人和家庭补助支出 9.59 万元，占支出总预算 1.5</w:t>
      </w:r>
      <w:r w:rsidR="003A560F">
        <w:rPr>
          <w:rFonts w:ascii="仿宋" w:eastAsia="仿宋" w:hAnsi="仿宋" w:cs="仿宋" w:hint="eastAsia"/>
          <w:sz w:val="32"/>
          <w:szCs w:val="32"/>
        </w:rPr>
        <w:t>0</w:t>
      </w:r>
      <w:r>
        <w:rPr>
          <w:rFonts w:ascii="仿宋" w:eastAsia="仿宋" w:hAnsi="仿宋" w:cs="仿宋" w:hint="eastAsia"/>
          <w:sz w:val="32"/>
          <w:szCs w:val="32"/>
        </w:rPr>
        <w:t>%，同比减少0.99 万元，下降 9.36%。</w:t>
      </w:r>
    </w:p>
    <w:p w:rsidR="00BD67E4" w:rsidRDefault="00E3024E">
      <w:pPr>
        <w:ind w:firstLineChars="200" w:firstLine="640"/>
      </w:pPr>
      <w:r>
        <w:rPr>
          <w:rFonts w:ascii="仿宋" w:eastAsia="仿宋" w:hAnsi="仿宋" w:cs="仿宋" w:hint="eastAsia"/>
          <w:sz w:val="32"/>
          <w:szCs w:val="32"/>
        </w:rPr>
        <w:t>（二）公用经费支出 45.59 万元，均为商品和服务支出45.59 万元，占支出总预算的7.15%，同比减少1.60 万元，下降3.39%。</w:t>
      </w:r>
    </w:p>
    <w:p w:rsidR="00BD67E4" w:rsidRDefault="00E3024E">
      <w:pPr>
        <w:adjustRightInd w:val="0"/>
        <w:snapToGrid w:val="0"/>
        <w:spacing w:line="600" w:lineRule="exact"/>
        <w:ind w:rightChars="-104" w:right="-218" w:firstLineChars="200" w:firstLine="640"/>
      </w:pPr>
      <w:r>
        <w:rPr>
          <w:rFonts w:ascii="黑体" w:eastAsia="黑体" w:hAnsi="宋体" w:hint="eastAsia"/>
          <w:bCs/>
          <w:sz w:val="32"/>
          <w:szCs w:val="32"/>
        </w:rPr>
        <w:t>七、一般公共预算“三公”经费情况说明</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 xml:space="preserve">2021 年 </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 xml:space="preserve"> 般 公 共 预 算 安 排 的 “ 三 公 ” 经 费 支 出 预 算 3.83 万元，与 2020年初预算一致。其中：</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公务用车运行维护费2021年预算3.49万元，与 2020</w:t>
      </w:r>
      <w:r>
        <w:rPr>
          <w:rFonts w:ascii="仿宋" w:eastAsia="仿宋" w:hAnsi="仿宋" w:cs="仿宋" w:hint="eastAsia"/>
          <w:sz w:val="32"/>
          <w:szCs w:val="32"/>
        </w:rPr>
        <w:lastRenderedPageBreak/>
        <w:t>年初预算一致。</w:t>
      </w:r>
    </w:p>
    <w:p w:rsidR="00BD67E4" w:rsidRPr="008F48D6" w:rsidRDefault="00E3024E" w:rsidP="008F48D6">
      <w:pPr>
        <w:ind w:firstLineChars="200" w:firstLine="640"/>
        <w:rPr>
          <w:rFonts w:ascii="仿宋" w:eastAsia="仿宋" w:hAnsi="仿宋" w:cs="仿宋"/>
          <w:sz w:val="32"/>
          <w:szCs w:val="32"/>
        </w:rPr>
      </w:pPr>
      <w:r>
        <w:rPr>
          <w:rFonts w:ascii="仿宋" w:eastAsia="仿宋" w:hAnsi="仿宋" w:cs="仿宋" w:hint="eastAsia"/>
          <w:sz w:val="32"/>
          <w:szCs w:val="32"/>
        </w:rPr>
        <w:t>公务接待费2021年预算0.34万元</w:t>
      </w:r>
      <w:r w:rsidR="008F48D6">
        <w:rPr>
          <w:rFonts w:ascii="仿宋" w:eastAsia="仿宋" w:hAnsi="仿宋" w:cs="仿宋" w:hint="eastAsia"/>
          <w:sz w:val="32"/>
          <w:szCs w:val="32"/>
        </w:rPr>
        <w:t>，与 2020年初预算一致。</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2021年无一般公共预算安排的因公出国（境）费用预算。</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2021年无一般公共预算安排的公车用车购置费预算。</w:t>
      </w:r>
    </w:p>
    <w:p w:rsidR="00BD67E4" w:rsidRDefault="00E3024E">
      <w:pPr>
        <w:adjustRightInd w:val="0"/>
        <w:snapToGrid w:val="0"/>
        <w:spacing w:line="600" w:lineRule="exact"/>
        <w:ind w:rightChars="-104" w:right="-218" w:firstLineChars="200" w:firstLine="640"/>
      </w:pPr>
      <w:r>
        <w:rPr>
          <w:rFonts w:ascii="黑体" w:eastAsia="黑体" w:hAnsi="宋体" w:hint="eastAsia"/>
          <w:bCs/>
          <w:sz w:val="32"/>
          <w:szCs w:val="32"/>
        </w:rPr>
        <w:t>八、政府性基金预算支出情况说明</w:t>
      </w:r>
    </w:p>
    <w:p w:rsidR="00BD67E4" w:rsidRDefault="00E3024E">
      <w:pPr>
        <w:ind w:firstLineChars="200" w:firstLine="640"/>
      </w:pPr>
      <w:r>
        <w:rPr>
          <w:rFonts w:ascii="仿宋_GB2312" w:eastAsia="仿宋_GB2312" w:hAnsi="宋体" w:hint="eastAsia"/>
          <w:sz w:val="32"/>
          <w:szCs w:val="32"/>
        </w:rPr>
        <w:t>我单位2021年单位预算无政府性基金预算。</w:t>
      </w:r>
    </w:p>
    <w:p w:rsidR="00BD67E4" w:rsidRDefault="00E3024E">
      <w:pPr>
        <w:numPr>
          <w:ilvl w:val="0"/>
          <w:numId w:val="2"/>
        </w:numPr>
        <w:adjustRightInd w:val="0"/>
        <w:snapToGrid w:val="0"/>
        <w:spacing w:line="600" w:lineRule="exact"/>
        <w:ind w:rightChars="-104" w:right="-218" w:firstLineChars="200" w:firstLine="640"/>
        <w:rPr>
          <w:rFonts w:ascii="黑体" w:eastAsia="黑体" w:hAnsi="宋体"/>
          <w:bCs/>
          <w:sz w:val="32"/>
          <w:szCs w:val="32"/>
        </w:rPr>
      </w:pPr>
      <w:r>
        <w:rPr>
          <w:rFonts w:ascii="黑体" w:eastAsia="黑体" w:hAnsi="宋体" w:hint="eastAsia"/>
          <w:bCs/>
          <w:sz w:val="32"/>
          <w:szCs w:val="32"/>
        </w:rPr>
        <w:t>其他重要事项情况说明</w:t>
      </w:r>
    </w:p>
    <w:p w:rsidR="00BD67E4" w:rsidRDefault="00E3024E">
      <w:pPr>
        <w:ind w:firstLineChars="200" w:firstLine="640"/>
        <w:rPr>
          <w:rFonts w:ascii="仿宋" w:eastAsia="仿宋" w:hAnsi="仿宋" w:cs="仿宋"/>
          <w:sz w:val="32"/>
          <w:szCs w:val="32"/>
        </w:rPr>
      </w:pPr>
      <w:r>
        <w:rPr>
          <w:rFonts w:ascii="黑体" w:eastAsia="黑体" w:hAnsi="黑体" w:cs="黑体" w:hint="eastAsia"/>
          <w:sz w:val="32"/>
          <w:szCs w:val="32"/>
        </w:rPr>
        <w:t>（一）事业单位相关运行经费</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2021年事业单位相关运行经费预算45.59万元，均为基本支出预算，同比减少1.60万元，下降3.39%。下降的主要的原因为2020年在职人员减少，导致相关运行经费的减少。</w:t>
      </w:r>
    </w:p>
    <w:p w:rsidR="00BD67E4" w:rsidRDefault="00E3024E">
      <w:pPr>
        <w:ind w:firstLineChars="200" w:firstLine="640"/>
        <w:rPr>
          <w:rFonts w:ascii="黑体" w:eastAsia="黑体" w:hAnsi="黑体" w:cs="黑体"/>
          <w:sz w:val="32"/>
          <w:szCs w:val="32"/>
        </w:rPr>
      </w:pPr>
      <w:r>
        <w:rPr>
          <w:rFonts w:ascii="黑体" w:eastAsia="黑体" w:hAnsi="黑体" w:cs="黑体" w:hint="eastAsia"/>
          <w:sz w:val="32"/>
          <w:szCs w:val="32"/>
        </w:rPr>
        <w:t>（二）政府采购预算安排情况说明</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2021年政府采购预算52.57万元 ，同比减少120.27万元，下降68.58％，均为政府集中采购预算。</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政府采购资金类型：一般公共预算拨款安排22.17万元，未纳入财政专户管理的收入安排 30.40万元。</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按政府采购项目类型分为货物类采购、服务类采购两种类型。货物类采购预算 47.17 万元，服务类采购预算 5.40万元。</w:t>
      </w:r>
    </w:p>
    <w:p w:rsidR="00BD67E4" w:rsidRDefault="00E3024E">
      <w:pPr>
        <w:ind w:firstLineChars="200" w:firstLine="640"/>
        <w:rPr>
          <w:rFonts w:ascii="黑体" w:eastAsia="黑体" w:hAnsi="黑体" w:cs="黑体"/>
          <w:sz w:val="32"/>
          <w:szCs w:val="32"/>
        </w:rPr>
      </w:pPr>
      <w:r>
        <w:rPr>
          <w:rFonts w:ascii="黑体" w:eastAsia="黑体" w:hAnsi="黑体" w:cs="黑体" w:hint="eastAsia"/>
          <w:sz w:val="32"/>
          <w:szCs w:val="32"/>
        </w:rPr>
        <w:t>（三）国有资产占用情况说明</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资产总额为693.43万元（2020年初数据），其中：</w:t>
      </w:r>
    </w:p>
    <w:p w:rsidR="00BD67E4" w:rsidRDefault="00E3024E">
      <w:pPr>
        <w:rPr>
          <w:rFonts w:ascii="仿宋" w:eastAsia="仿宋" w:hAnsi="仿宋" w:cs="仿宋"/>
          <w:sz w:val="32"/>
          <w:szCs w:val="32"/>
        </w:rPr>
      </w:pPr>
      <w:r>
        <w:rPr>
          <w:rFonts w:ascii="仿宋" w:eastAsia="仿宋" w:hAnsi="仿宋" w:cs="仿宋" w:hint="eastAsia"/>
          <w:sz w:val="32"/>
          <w:szCs w:val="32"/>
        </w:rPr>
        <w:lastRenderedPageBreak/>
        <w:t>固定资产664.49万元，流动资产28.94万元。</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固定资产主要有：</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1.房屋496.41平方米，主要为广播电视发射台业务用房。</w:t>
      </w:r>
    </w:p>
    <w:p w:rsidR="00BD67E4" w:rsidRDefault="00E3024E" w:rsidP="00BD2899">
      <w:pPr>
        <w:ind w:firstLineChars="200" w:firstLine="640"/>
        <w:rPr>
          <w:rFonts w:ascii="仿宋" w:eastAsia="仿宋" w:hAnsi="仿宋" w:cs="仿宋"/>
          <w:sz w:val="32"/>
          <w:szCs w:val="32"/>
        </w:rPr>
      </w:pPr>
      <w:r>
        <w:rPr>
          <w:rFonts w:ascii="仿宋" w:eastAsia="仿宋" w:hAnsi="仿宋" w:cs="仿宋" w:hint="eastAsia"/>
          <w:sz w:val="32"/>
          <w:szCs w:val="32"/>
        </w:rPr>
        <w:t>2.车辆情况：单位车辆编制3辆，</w:t>
      </w:r>
      <w:r w:rsidRPr="00BD2899">
        <w:rPr>
          <w:rFonts w:ascii="仿宋" w:eastAsia="仿宋" w:hAnsi="仿宋" w:cs="仿宋"/>
          <w:sz w:val="32"/>
          <w:szCs w:val="32"/>
        </w:rPr>
        <w:t>实有车辆</w:t>
      </w:r>
      <w:r w:rsidRPr="00BD2899">
        <w:rPr>
          <w:rFonts w:ascii="仿宋" w:eastAsia="仿宋" w:hAnsi="仿宋" w:cs="仿宋" w:hint="eastAsia"/>
          <w:sz w:val="32"/>
          <w:szCs w:val="32"/>
        </w:rPr>
        <w:t>2</w:t>
      </w:r>
      <w:r w:rsidRPr="00BD2899">
        <w:rPr>
          <w:rFonts w:ascii="仿宋" w:eastAsia="仿宋" w:hAnsi="仿宋" w:cs="仿宋"/>
          <w:sz w:val="32"/>
          <w:szCs w:val="32"/>
        </w:rPr>
        <w:t>辆，分别为玉林分中心2018年借调和2019年5月调拨到贵港分中心车辆各1辆。车辆主要用于保障广播电视发射台站</w:t>
      </w:r>
      <w:bookmarkStart w:id="0" w:name="_GoBack"/>
      <w:bookmarkEnd w:id="0"/>
      <w:r w:rsidRPr="00BD2899">
        <w:rPr>
          <w:rFonts w:ascii="仿宋" w:eastAsia="仿宋" w:hAnsi="仿宋" w:cs="仿宋"/>
          <w:sz w:val="32"/>
          <w:szCs w:val="32"/>
        </w:rPr>
        <w:t>运行维护。</w:t>
      </w:r>
    </w:p>
    <w:p w:rsidR="00BD67E4" w:rsidRDefault="00E3024E">
      <w:pPr>
        <w:ind w:firstLineChars="100" w:firstLine="320"/>
        <w:rPr>
          <w:rFonts w:ascii="黑体" w:eastAsia="黑体" w:hAnsi="黑体" w:cs="黑体"/>
          <w:sz w:val="32"/>
          <w:szCs w:val="32"/>
        </w:rPr>
      </w:pPr>
      <w:r>
        <w:rPr>
          <w:rFonts w:ascii="黑体" w:eastAsia="黑体" w:hAnsi="黑体" w:cs="黑体" w:hint="eastAsia"/>
          <w:sz w:val="32"/>
          <w:szCs w:val="32"/>
        </w:rPr>
        <w:t>（四）重点项目预算绩效目标等情况说明</w:t>
      </w:r>
    </w:p>
    <w:p w:rsidR="00BD67E4" w:rsidRDefault="00E3024E">
      <w:pPr>
        <w:ind w:firstLineChars="200" w:firstLine="640"/>
        <w:rPr>
          <w:rFonts w:ascii="仿宋" w:eastAsia="仿宋" w:hAnsi="仿宋" w:cs="仿宋"/>
          <w:sz w:val="32"/>
          <w:szCs w:val="32"/>
        </w:rPr>
      </w:pPr>
      <w:r>
        <w:rPr>
          <w:rFonts w:ascii="仿宋" w:eastAsia="仿宋" w:hAnsi="仿宋" w:cs="仿宋" w:hint="eastAsia"/>
          <w:sz w:val="32"/>
          <w:szCs w:val="32"/>
        </w:rPr>
        <w:t>我单位2021年预算无预算绩效目标相关情况</w:t>
      </w:r>
    </w:p>
    <w:p w:rsidR="00BD67E4" w:rsidRDefault="00E3024E">
      <w:pPr>
        <w:ind w:firstLineChars="200" w:firstLine="640"/>
      </w:pPr>
      <w:r>
        <w:rPr>
          <w:rFonts w:ascii="黑体" w:eastAsia="黑体" w:hAnsi="宋体" w:hint="eastAsia"/>
          <w:bCs/>
          <w:sz w:val="32"/>
          <w:szCs w:val="32"/>
        </w:rPr>
        <w:t>第三部分：名词解释</w:t>
      </w:r>
    </w:p>
    <w:p w:rsidR="00BD67E4" w:rsidRDefault="00E3024E">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一、财政拨款收入：指自治区财政部</w:t>
      </w:r>
      <w:proofErr w:type="gramStart"/>
      <w:r>
        <w:rPr>
          <w:rFonts w:ascii="仿宋_GB2312" w:eastAsia="仿宋_GB2312" w:hAnsi="宋体" w:hint="eastAsia"/>
          <w:sz w:val="32"/>
          <w:szCs w:val="32"/>
        </w:rPr>
        <w:t>门当年</w:t>
      </w:r>
      <w:proofErr w:type="gramEnd"/>
      <w:r>
        <w:rPr>
          <w:rFonts w:ascii="仿宋_GB2312" w:eastAsia="仿宋_GB2312" w:hAnsi="宋体" w:hint="eastAsia"/>
          <w:sz w:val="32"/>
          <w:szCs w:val="32"/>
        </w:rPr>
        <w:t>拨付的资金。</w:t>
      </w:r>
    </w:p>
    <w:p w:rsidR="00BD67E4" w:rsidRDefault="00E3024E">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二、事业收入：指事业单位开展专业业务活动及辅助活动所取得的收入。</w:t>
      </w:r>
    </w:p>
    <w:p w:rsidR="00BD67E4" w:rsidRDefault="00E3024E">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三、其他收入：指除上述“财政拨款收入”、“事业收入”、“经营收入”等以外的收入。</w:t>
      </w:r>
    </w:p>
    <w:p w:rsidR="00BD67E4" w:rsidRDefault="00E3024E">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四、年初结转和结余：指以前年度尚未完成、结转到本年按有关规定继续使用的资金。</w:t>
      </w:r>
    </w:p>
    <w:p w:rsidR="00BD67E4" w:rsidRDefault="00E3024E">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五、年末结转和结余：指本年度或以前年度预算安排、因客观条件发生变化无法按原计划实施，需要延迟到以后年度按有关规定继续使用的资金。</w:t>
      </w:r>
    </w:p>
    <w:p w:rsidR="00BD67E4" w:rsidRDefault="00E3024E">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六、基本支出：指为保障机构正常运转、完成日常工作任务而发生的人员支出和公用支出。</w:t>
      </w:r>
    </w:p>
    <w:p w:rsidR="00BD67E4" w:rsidRDefault="00E3024E">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七、项目支出：指在基本支出之外为完成特定行政任务和事业发展目标所发生的支出。</w:t>
      </w:r>
    </w:p>
    <w:p w:rsidR="00BD67E4" w:rsidRDefault="00E3024E">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八、“三公”经费：纳入自治区财政预决算管理的“三公”经费，是指自治区本级各部门用财政拨款安排的因公出国（境）费、公务用车购置及运行费和公务接待费。其中，因公出国（境）</w:t>
      </w:r>
      <w:proofErr w:type="gramStart"/>
      <w:r>
        <w:rPr>
          <w:rFonts w:ascii="仿宋_GB2312" w:eastAsia="仿宋_GB2312" w:hAnsi="宋体" w:hint="eastAsia"/>
          <w:sz w:val="32"/>
          <w:szCs w:val="32"/>
        </w:rPr>
        <w:t>费反映</w:t>
      </w:r>
      <w:proofErr w:type="gramEnd"/>
      <w:r>
        <w:rPr>
          <w:rFonts w:ascii="仿宋_GB2312" w:eastAsia="仿宋_GB2312" w:hAnsi="宋体" w:hint="eastAsia"/>
          <w:sz w:val="32"/>
          <w:szCs w:val="32"/>
        </w:rPr>
        <w:t>单位公务出国（境）的国际旅费、国外城市间交通费、住宿费、伙食费、培训费、公杂费等支出；公务用车购置及运行</w:t>
      </w:r>
      <w:proofErr w:type="gramStart"/>
      <w:r>
        <w:rPr>
          <w:rFonts w:ascii="仿宋_GB2312" w:eastAsia="仿宋_GB2312" w:hAnsi="宋体" w:hint="eastAsia"/>
          <w:sz w:val="32"/>
          <w:szCs w:val="32"/>
        </w:rPr>
        <w:t>费反映</w:t>
      </w:r>
      <w:proofErr w:type="gramEnd"/>
      <w:r>
        <w:rPr>
          <w:rFonts w:ascii="仿宋_GB2312" w:eastAsia="仿宋_GB2312" w:hAnsi="宋体" w:hint="eastAsia"/>
          <w:sz w:val="32"/>
          <w:szCs w:val="32"/>
        </w:rPr>
        <w:t>单位公务用车车辆购置支出（</w:t>
      </w:r>
      <w:proofErr w:type="gramStart"/>
      <w:r>
        <w:rPr>
          <w:rFonts w:ascii="仿宋_GB2312" w:eastAsia="仿宋_GB2312" w:hAnsi="宋体" w:hint="eastAsia"/>
          <w:sz w:val="32"/>
          <w:szCs w:val="32"/>
        </w:rPr>
        <w:t>含车辆</w:t>
      </w:r>
      <w:proofErr w:type="gramEnd"/>
      <w:r>
        <w:rPr>
          <w:rFonts w:ascii="仿宋_GB2312" w:eastAsia="仿宋_GB2312" w:hAnsi="宋体" w:hint="eastAsia"/>
          <w:sz w:val="32"/>
          <w:szCs w:val="32"/>
        </w:rPr>
        <w:t>购置税）及租用费、燃料费、维修费、过路过桥费、保险费、安全奖励费用等支出；公务接待</w:t>
      </w:r>
      <w:proofErr w:type="gramStart"/>
      <w:r>
        <w:rPr>
          <w:rFonts w:ascii="仿宋_GB2312" w:eastAsia="仿宋_GB2312" w:hAnsi="宋体" w:hint="eastAsia"/>
          <w:sz w:val="32"/>
          <w:szCs w:val="32"/>
        </w:rPr>
        <w:t>费反映</w:t>
      </w:r>
      <w:proofErr w:type="gramEnd"/>
      <w:r>
        <w:rPr>
          <w:rFonts w:ascii="仿宋_GB2312" w:eastAsia="仿宋_GB2312" w:hAnsi="宋体" w:hint="eastAsia"/>
          <w:sz w:val="32"/>
          <w:szCs w:val="32"/>
        </w:rPr>
        <w:t>单位按规定开支的各类公务接待（含外宾接待）支出。</w:t>
      </w:r>
    </w:p>
    <w:p w:rsidR="00BD67E4" w:rsidRDefault="00E3024E">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九、事业单位相关运行经费：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D67E4" w:rsidRDefault="00E3024E">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第四部分：广西广播电视技术中心贵港分中心2021年预算报表</w:t>
      </w:r>
    </w:p>
    <w:p w:rsidR="00BD67E4" w:rsidRDefault="00E3024E">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一、单位收支总体情况表</w:t>
      </w:r>
    </w:p>
    <w:p w:rsidR="00BD67E4" w:rsidRDefault="00E3024E">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二、单位收入总体情况表</w:t>
      </w:r>
    </w:p>
    <w:p w:rsidR="00BD67E4" w:rsidRDefault="00E3024E">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三、单位支出总体情况表</w:t>
      </w:r>
    </w:p>
    <w:p w:rsidR="00BD67E4" w:rsidRDefault="00E3024E">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四、财政拨款收支总体情况表</w:t>
      </w:r>
    </w:p>
    <w:p w:rsidR="00BD67E4" w:rsidRDefault="00E3024E">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五、一般公共预算支出情况表</w:t>
      </w:r>
    </w:p>
    <w:p w:rsidR="00BD67E4" w:rsidRDefault="00E3024E">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六、一般公共预算基本支出情况表</w:t>
      </w:r>
    </w:p>
    <w:p w:rsidR="00BD67E4" w:rsidRDefault="00E3024E">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七、一般公共预算“三公”经费支出情况表</w:t>
      </w:r>
    </w:p>
    <w:p w:rsidR="00BD67E4" w:rsidRDefault="00E3024E">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八、政府性基金预算支出情况表</w:t>
      </w:r>
    </w:p>
    <w:p w:rsidR="00BD67E4" w:rsidRPr="00E3024E" w:rsidRDefault="00E3024E" w:rsidP="00E3024E">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详见广西广播电视技术中心贵港分中心2021年预算报表。</w:t>
      </w:r>
    </w:p>
    <w:sectPr w:rsidR="00BD67E4" w:rsidRPr="00E3024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ECE7D8"/>
    <w:multiLevelType w:val="singleLevel"/>
    <w:tmpl w:val="A2ECE7D8"/>
    <w:lvl w:ilvl="0">
      <w:start w:val="3"/>
      <w:numFmt w:val="chineseCounting"/>
      <w:suff w:val="nothing"/>
      <w:lvlText w:val="%1、"/>
      <w:lvlJc w:val="left"/>
      <w:rPr>
        <w:rFonts w:hint="eastAsia"/>
      </w:rPr>
    </w:lvl>
  </w:abstractNum>
  <w:abstractNum w:abstractNumId="1">
    <w:nsid w:val="BEF6A7E2"/>
    <w:multiLevelType w:val="singleLevel"/>
    <w:tmpl w:val="BEF6A7E2"/>
    <w:lvl w:ilvl="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814AF"/>
    <w:rsid w:val="003740FB"/>
    <w:rsid w:val="003A560F"/>
    <w:rsid w:val="0044347F"/>
    <w:rsid w:val="005C6058"/>
    <w:rsid w:val="008F48D6"/>
    <w:rsid w:val="00BD2899"/>
    <w:rsid w:val="00BD67E4"/>
    <w:rsid w:val="00BE71EB"/>
    <w:rsid w:val="00D54AE2"/>
    <w:rsid w:val="00E3024E"/>
    <w:rsid w:val="03F617FA"/>
    <w:rsid w:val="04BB609A"/>
    <w:rsid w:val="05043DF3"/>
    <w:rsid w:val="0A7300E1"/>
    <w:rsid w:val="0D7D3CFA"/>
    <w:rsid w:val="0EC7410E"/>
    <w:rsid w:val="0F115223"/>
    <w:rsid w:val="2B11569C"/>
    <w:rsid w:val="2B121E66"/>
    <w:rsid w:val="2DE55C34"/>
    <w:rsid w:val="3C0F2719"/>
    <w:rsid w:val="3EE1628E"/>
    <w:rsid w:val="41397C33"/>
    <w:rsid w:val="49214A2D"/>
    <w:rsid w:val="4CCF7C0F"/>
    <w:rsid w:val="4E6B17AE"/>
    <w:rsid w:val="54996031"/>
    <w:rsid w:val="5B1E7CD3"/>
    <w:rsid w:val="5DD814AF"/>
    <w:rsid w:val="5E991083"/>
    <w:rsid w:val="65433BB2"/>
    <w:rsid w:val="71DE6C1E"/>
    <w:rsid w:val="71F42E2D"/>
    <w:rsid w:val="7C28583C"/>
    <w:rsid w:val="7D9B35A4"/>
    <w:rsid w:val="7DF47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654</Words>
  <Characters>3728</Characters>
  <Application>Microsoft Office Word</Application>
  <DocSecurity>0</DocSecurity>
  <Lines>31</Lines>
  <Paragraphs>8</Paragraphs>
  <ScaleCrop>false</ScaleCrop>
  <Company>Hewlett-Packard Company</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dilemma</dc:creator>
  <cp:lastModifiedBy>HP</cp:lastModifiedBy>
  <cp:revision>9</cp:revision>
  <dcterms:created xsi:type="dcterms:W3CDTF">2021-02-08T12:10:00Z</dcterms:created>
  <dcterms:modified xsi:type="dcterms:W3CDTF">2021-02-10T03:17:00Z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