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广西壮族自治区广播电视局机关服务中心</w:t>
      </w:r>
    </w:p>
    <w:p>
      <w:pPr>
        <w:adjustRightInd w:val="0"/>
        <w:snapToGrid w:val="0"/>
        <w:spacing w:line="57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2024年单位预算公开</w:t>
      </w:r>
    </w:p>
    <w:p>
      <w:pPr>
        <w:adjustRightInd w:val="0"/>
        <w:snapToGrid w:val="0"/>
        <w:spacing w:line="600" w:lineRule="exact"/>
        <w:ind w:right="-333" w:rightChars="-104"/>
        <w:jc w:val="center"/>
        <w:rPr>
          <w:rFonts w:ascii="方正小标宋简体" w:hAnsi="宋体" w:eastAsia="方正小标宋简体"/>
          <w:bCs/>
          <w:szCs w:val="32"/>
        </w:rPr>
      </w:pPr>
    </w:p>
    <w:p>
      <w:pPr>
        <w:adjustRightInd w:val="0"/>
        <w:snapToGrid w:val="0"/>
        <w:spacing w:line="600" w:lineRule="exact"/>
        <w:ind w:right="-333" w:rightChars="-104"/>
        <w:jc w:val="center"/>
        <w:rPr>
          <w:rFonts w:ascii="方正小标宋简体" w:hAnsi="宋体" w:eastAsia="方正小标宋简体"/>
          <w:bCs/>
          <w:sz w:val="44"/>
          <w:szCs w:val="44"/>
        </w:rPr>
      </w:pPr>
      <w:r>
        <w:rPr>
          <w:rFonts w:hint="eastAsia" w:ascii="方正小标宋简体" w:hAnsi="宋体" w:eastAsia="方正小标宋简体"/>
          <w:bCs/>
          <w:sz w:val="44"/>
          <w:szCs w:val="44"/>
        </w:rPr>
        <w:t>目  录</w:t>
      </w:r>
    </w:p>
    <w:p>
      <w:pPr>
        <w:adjustRightInd w:val="0"/>
        <w:snapToGrid w:val="0"/>
        <w:spacing w:line="600" w:lineRule="exact"/>
        <w:ind w:right="-333" w:rightChars="-104" w:firstLine="640" w:firstLineChars="200"/>
        <w:rPr>
          <w:rFonts w:asciiTheme="minorEastAsia" w:hAnsiTheme="minorEastAsia" w:eastAsiaTheme="minorEastAsia"/>
          <w:bCs/>
          <w:szCs w:val="32"/>
        </w:rPr>
      </w:pP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bCs/>
          <w:szCs w:val="32"/>
        </w:rPr>
        <w:t>第一部分：单位概况</w:t>
      </w:r>
    </w:p>
    <w:p>
      <w:pPr>
        <w:adjustRightInd w:val="0"/>
        <w:snapToGrid w:val="0"/>
        <w:spacing w:line="56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一、单位主要职能</w:t>
      </w:r>
    </w:p>
    <w:p>
      <w:pPr>
        <w:adjustRightInd w:val="0"/>
        <w:snapToGrid w:val="0"/>
        <w:spacing w:line="56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二、机构设置情况</w:t>
      </w: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szCs w:val="32"/>
        </w:rPr>
        <w:t>第二部分：广西壮族自治区广播电视局机关服务中心2024年单位预算情况说明</w:t>
      </w:r>
    </w:p>
    <w:p>
      <w:pPr>
        <w:adjustRightInd w:val="0"/>
        <w:snapToGrid w:val="0"/>
        <w:spacing w:line="60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一、单位收支总体情况说明</w:t>
      </w:r>
    </w:p>
    <w:p>
      <w:pPr>
        <w:adjustRightInd w:val="0"/>
        <w:snapToGrid w:val="0"/>
        <w:spacing w:line="60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二、单位收入总体情况说明</w:t>
      </w:r>
    </w:p>
    <w:p>
      <w:pPr>
        <w:adjustRightInd w:val="0"/>
        <w:snapToGrid w:val="0"/>
        <w:spacing w:line="60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三、单位支出总体情况说明</w:t>
      </w:r>
    </w:p>
    <w:p>
      <w:pPr>
        <w:adjustRightInd w:val="0"/>
        <w:snapToGrid w:val="0"/>
        <w:spacing w:line="60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四、财政拨款收支总体情况说明</w:t>
      </w:r>
    </w:p>
    <w:p>
      <w:pPr>
        <w:adjustRightInd w:val="0"/>
        <w:snapToGrid w:val="0"/>
        <w:spacing w:line="60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五、一般公共预算支出情况说明</w:t>
      </w:r>
    </w:p>
    <w:p>
      <w:pPr>
        <w:adjustRightInd w:val="0"/>
        <w:snapToGrid w:val="0"/>
        <w:spacing w:line="60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六、一般公共预算基本支出情况说明</w:t>
      </w:r>
    </w:p>
    <w:p>
      <w:pPr>
        <w:adjustRightInd w:val="0"/>
        <w:snapToGrid w:val="0"/>
        <w:spacing w:line="60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七、一般公共预算“三公”经费支出情况说明</w:t>
      </w:r>
    </w:p>
    <w:p>
      <w:pPr>
        <w:adjustRightInd w:val="0"/>
        <w:snapToGrid w:val="0"/>
        <w:spacing w:line="600" w:lineRule="exact"/>
        <w:ind w:firstLine="640" w:firstLineChars="200"/>
        <w:textAlignment w:val="baseline"/>
        <w:rPr>
          <w:rFonts w:ascii="FangSong_GB2312" w:hAnsi="黑体"/>
          <w:snapToGrid w:val="0"/>
          <w:color w:val="000000"/>
          <w:szCs w:val="32"/>
        </w:rPr>
      </w:pPr>
      <w:r>
        <w:rPr>
          <w:rFonts w:hint="eastAsia" w:ascii="FangSong_GB2312" w:hAnsi="黑体"/>
          <w:snapToGrid w:val="0"/>
          <w:color w:val="000000"/>
          <w:szCs w:val="32"/>
        </w:rPr>
        <w:t>八、政府性基金预算支出情况说明</w:t>
      </w:r>
    </w:p>
    <w:p>
      <w:pPr>
        <w:snapToGrid w:val="0"/>
        <w:spacing w:line="600" w:lineRule="exact"/>
        <w:ind w:firstLine="640" w:firstLineChars="200"/>
        <w:rPr>
          <w:rFonts w:ascii="FangSong_GB2312" w:hAnsi="黑体" w:cs="宋体"/>
          <w:szCs w:val="32"/>
        </w:rPr>
      </w:pPr>
      <w:r>
        <w:rPr>
          <w:rFonts w:hint="eastAsia" w:ascii="FangSong_GB2312" w:hAnsi="黑体" w:cs="宋体"/>
          <w:szCs w:val="32"/>
        </w:rPr>
        <w:t>九、国有资本经营预算支出情况说明</w:t>
      </w:r>
    </w:p>
    <w:p>
      <w:pPr>
        <w:snapToGrid w:val="0"/>
        <w:spacing w:line="600" w:lineRule="exact"/>
        <w:ind w:firstLine="640" w:firstLineChars="200"/>
        <w:rPr>
          <w:rFonts w:ascii="FangSong_GB2312" w:hAnsi="黑体" w:cs="宋体"/>
          <w:szCs w:val="32"/>
        </w:rPr>
      </w:pPr>
      <w:r>
        <w:rPr>
          <w:rFonts w:hint="eastAsia" w:ascii="FangSong_GB2312" w:hAnsi="黑体" w:cs="宋体"/>
          <w:szCs w:val="32"/>
        </w:rPr>
        <w:t>十、其他重要事项情况说明</w:t>
      </w:r>
    </w:p>
    <w:p>
      <w:pPr>
        <w:snapToGrid w:val="0"/>
        <w:spacing w:line="600" w:lineRule="exact"/>
        <w:ind w:firstLine="640" w:firstLineChars="200"/>
        <w:rPr>
          <w:rFonts w:ascii="FangSong_GB2312" w:hAnsi="黑体" w:cs="宋体"/>
          <w:szCs w:val="32"/>
        </w:rPr>
      </w:pPr>
      <w:r>
        <w:rPr>
          <w:rFonts w:hint="eastAsia" w:ascii="FangSong_GB2312" w:hAnsi="黑体" w:cs="宋体"/>
          <w:szCs w:val="32"/>
        </w:rPr>
        <w:t>（一）事业单位相关运行经费安排情况说明</w:t>
      </w:r>
    </w:p>
    <w:p>
      <w:pPr>
        <w:snapToGrid w:val="0"/>
        <w:spacing w:line="600" w:lineRule="exact"/>
        <w:ind w:firstLine="640" w:firstLineChars="200"/>
        <w:rPr>
          <w:rFonts w:ascii="FangSong_GB2312" w:hAnsi="黑体" w:cs="宋体"/>
          <w:szCs w:val="32"/>
        </w:rPr>
      </w:pPr>
      <w:r>
        <w:rPr>
          <w:rFonts w:hint="eastAsia" w:ascii="FangSong_GB2312" w:hAnsi="黑体" w:cs="宋体"/>
          <w:szCs w:val="32"/>
        </w:rPr>
        <w:t>（二）政府采购预算安排情况说明</w:t>
      </w:r>
    </w:p>
    <w:p>
      <w:pPr>
        <w:snapToGrid w:val="0"/>
        <w:spacing w:line="600" w:lineRule="exact"/>
        <w:ind w:firstLine="640" w:firstLineChars="200"/>
        <w:rPr>
          <w:rFonts w:ascii="FangSong_GB2312" w:hAnsi="黑体" w:cs="宋体"/>
          <w:szCs w:val="32"/>
        </w:rPr>
      </w:pPr>
      <w:r>
        <w:rPr>
          <w:rFonts w:hint="eastAsia" w:ascii="FangSong_GB2312" w:hAnsi="黑体" w:cs="宋体"/>
          <w:szCs w:val="32"/>
        </w:rPr>
        <w:t>（三）国有资产占用情况说明</w:t>
      </w:r>
    </w:p>
    <w:p>
      <w:pPr>
        <w:snapToGrid w:val="0"/>
        <w:spacing w:line="600" w:lineRule="exact"/>
        <w:ind w:firstLine="640" w:firstLineChars="200"/>
        <w:rPr>
          <w:rFonts w:ascii="FangSong_GB2312" w:hAnsi="黑体" w:cs="宋体"/>
          <w:szCs w:val="32"/>
        </w:rPr>
      </w:pPr>
      <w:r>
        <w:rPr>
          <w:rFonts w:hint="eastAsia" w:ascii="FangSong_GB2312" w:hAnsi="黑体" w:cs="宋体"/>
          <w:szCs w:val="32"/>
        </w:rPr>
        <w:t>（四）预算绩效目标情况说明</w:t>
      </w: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szCs w:val="32"/>
        </w:rPr>
        <w:t>第三部分：名词解释</w:t>
      </w:r>
    </w:p>
    <w:p>
      <w:pPr>
        <w:adjustRightInd w:val="0"/>
        <w:snapToGrid w:val="0"/>
        <w:spacing w:line="600" w:lineRule="exact"/>
        <w:ind w:right="-333" w:rightChars="-104" w:firstLine="640" w:firstLineChars="200"/>
        <w:rPr>
          <w:rFonts w:ascii="黑体" w:hAnsi="黑体" w:eastAsia="黑体"/>
          <w:szCs w:val="32"/>
        </w:rPr>
      </w:pPr>
      <w:r>
        <w:rPr>
          <w:rFonts w:hint="eastAsia" w:ascii="黑体" w:hAnsi="黑体" w:eastAsia="黑体"/>
          <w:bCs/>
          <w:szCs w:val="32"/>
        </w:rPr>
        <w:t>第四部分：</w:t>
      </w:r>
      <w:r>
        <w:rPr>
          <w:rFonts w:hint="eastAsia" w:ascii="黑体" w:hAnsi="黑体" w:eastAsia="黑体"/>
          <w:szCs w:val="32"/>
        </w:rPr>
        <w:t>广西壮族自治区广播电视局机关服务中心2024年单位预算公开报表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一、部门收支总体情况表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二、部门收入总体情况表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三、部门支出总体情况表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四、财政拨款收支总体情况表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五、一般公共预算支出情况表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六、一般公共预算基本支出情况表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七、财政拨款“三公”经费、会议费和培训费支出情况表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八、政府性基金预算支出情况表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九、国有资本经营预算支出情况表</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十、自治区本级项目绩效目标公开表</w:t>
      </w:r>
    </w:p>
    <w:p>
      <w:pPr>
        <w:widowControl/>
        <w:spacing w:line="600" w:lineRule="exact"/>
        <w:ind w:firstLine="640" w:firstLineChars="200"/>
        <w:jc w:val="left"/>
        <w:rPr>
          <w:rFonts w:ascii="FangSong_GB2312" w:hAnsi="宋体"/>
          <w:szCs w:val="32"/>
        </w:rPr>
      </w:pPr>
      <w:r>
        <w:rPr>
          <w:rFonts w:hint="eastAsia" w:ascii="FangSong_GB2312" w:hAnsi="宋体"/>
          <w:szCs w:val="32"/>
        </w:rPr>
        <w:t>十一、自治区对下转移支付项目绩效目标公开表</w:t>
      </w:r>
    </w:p>
    <w:p>
      <w:pPr>
        <w:adjustRightInd w:val="0"/>
        <w:snapToGrid w:val="0"/>
        <w:spacing w:line="560" w:lineRule="exact"/>
        <w:ind w:firstLine="640" w:firstLineChars="200"/>
        <w:textAlignment w:val="baseline"/>
        <w:rPr>
          <w:rFonts w:ascii="FangSong_GB2312" w:hAnsi="仿宋"/>
          <w:snapToGrid w:val="0"/>
          <w:color w:val="000000"/>
          <w:szCs w:val="32"/>
        </w:rPr>
      </w:pPr>
    </w:p>
    <w:p>
      <w:pPr>
        <w:adjustRightInd w:val="0"/>
        <w:snapToGrid w:val="0"/>
        <w:spacing w:line="600" w:lineRule="exact"/>
        <w:ind w:right="-333" w:rightChars="-104" w:firstLine="2080" w:firstLineChars="650"/>
        <w:rPr>
          <w:rFonts w:ascii="黑体" w:hAnsi="黑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600" w:lineRule="exact"/>
        <w:ind w:right="-333" w:rightChars="-104" w:firstLine="640" w:firstLineChars="200"/>
        <w:rPr>
          <w:rFonts w:ascii="黑体" w:hAnsi="宋体" w:eastAsia="黑体"/>
          <w:bCs/>
          <w:szCs w:val="32"/>
        </w:rPr>
      </w:pPr>
    </w:p>
    <w:p>
      <w:pPr>
        <w:adjustRightInd w:val="0"/>
        <w:snapToGrid w:val="0"/>
        <w:spacing w:line="560" w:lineRule="exact"/>
        <w:ind w:firstLine="2560" w:firstLineChars="800"/>
        <w:textAlignment w:val="baseline"/>
        <w:rPr>
          <w:rFonts w:ascii="黑体" w:hAnsi="黑体" w:eastAsia="黑体"/>
          <w:snapToGrid w:val="0"/>
          <w:color w:val="000000"/>
          <w:szCs w:val="32"/>
        </w:rPr>
      </w:pPr>
      <w:r>
        <w:rPr>
          <w:rFonts w:hint="eastAsia" w:ascii="黑体" w:hAnsi="黑体" w:eastAsia="黑体"/>
          <w:snapToGrid w:val="0"/>
          <w:color w:val="000000"/>
          <w:szCs w:val="32"/>
        </w:rPr>
        <w:t>第一部分：单位概况</w:t>
      </w:r>
    </w:p>
    <w:p>
      <w:pPr>
        <w:adjustRightInd w:val="0"/>
        <w:snapToGrid w:val="0"/>
        <w:spacing w:line="560" w:lineRule="exact"/>
        <w:ind w:firstLine="640" w:firstLineChars="200"/>
        <w:jc w:val="center"/>
        <w:textAlignment w:val="baseline"/>
        <w:rPr>
          <w:rFonts w:ascii="黑体" w:hAnsi="黑体" w:eastAsia="黑体"/>
          <w:snapToGrid w:val="0"/>
          <w:color w:val="000000"/>
          <w:szCs w:val="32"/>
        </w:rPr>
      </w:pPr>
    </w:p>
    <w:p>
      <w:pPr>
        <w:adjustRightInd w:val="0"/>
        <w:snapToGrid w:val="0"/>
        <w:spacing w:line="56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一、单位主要职能</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主要为局机关提供后勤保障服务，具体内容有会议、餐饮、用车服务、物业管理、行政管理事务，包括机关基础建设、设备维修、消防治安等。</w:t>
      </w:r>
    </w:p>
    <w:p>
      <w:pPr>
        <w:adjustRightInd w:val="0"/>
        <w:snapToGrid w:val="0"/>
        <w:spacing w:line="56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二、机构设置情况</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广西壮族自治区广播电视局机关服务中心为广西壮族自治区广播电视局的二级单位。</w:t>
      </w:r>
    </w:p>
    <w:p>
      <w:pPr>
        <w:adjustRightInd w:val="0"/>
        <w:snapToGrid w:val="0"/>
        <w:spacing w:line="56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（一）机构设置。</w:t>
      </w:r>
    </w:p>
    <w:p>
      <w:pPr>
        <w:adjustRightInd w:val="0"/>
        <w:snapToGrid w:val="0"/>
        <w:spacing w:line="560" w:lineRule="exact"/>
        <w:ind w:firstLine="640" w:firstLineChars="200"/>
        <w:textAlignment w:val="baseline"/>
        <w:rPr>
          <w:rFonts w:ascii="KaiTi_GB2312" w:hAnsi="仿宋" w:eastAsia="KaiTi_GB2312"/>
          <w:snapToGrid w:val="0"/>
          <w:color w:val="000000"/>
          <w:szCs w:val="32"/>
        </w:rPr>
      </w:pPr>
      <w:r>
        <w:rPr>
          <w:rFonts w:hint="eastAsia" w:ascii="FangSong_GB2312" w:hAnsi="仿宋"/>
          <w:snapToGrid w:val="0"/>
          <w:color w:val="000000"/>
          <w:szCs w:val="32"/>
        </w:rPr>
        <w:t>行政科、房产科、综合科、车队。</w:t>
      </w:r>
    </w:p>
    <w:p>
      <w:pPr>
        <w:adjustRightInd w:val="0"/>
        <w:snapToGrid w:val="0"/>
        <w:spacing w:line="56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（二）人员构成。</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1.在职人员构成</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2024年纳入部门预算人员事业编制数15人，其中机关服务中心事业编制3人，工勤人员编制数（后勤服务控制数）12人；2023年7月在职实有人数31人,其中：在职在编13人，编外人员18人。</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2.退休人员构成</w:t>
      </w:r>
    </w:p>
    <w:p>
      <w:pPr>
        <w:adjustRightInd w:val="0"/>
        <w:snapToGrid w:val="0"/>
        <w:spacing w:line="56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2024年纳入部门预算退休人员共17人。</w:t>
      </w:r>
    </w:p>
    <w:p>
      <w:pPr>
        <w:adjustRightInd w:val="0"/>
        <w:snapToGrid w:val="0"/>
        <w:spacing w:line="560" w:lineRule="exact"/>
        <w:ind w:firstLine="640" w:firstLineChars="200"/>
        <w:textAlignment w:val="baseline"/>
        <w:rPr>
          <w:rFonts w:ascii="FangSong_GB2312" w:hAnsi="仿宋"/>
          <w:snapToGrid w:val="0"/>
          <w:color w:val="000000"/>
          <w:szCs w:val="32"/>
        </w:rPr>
      </w:pPr>
    </w:p>
    <w:p>
      <w:pPr>
        <w:adjustRightInd w:val="0"/>
        <w:snapToGrid w:val="0"/>
        <w:spacing w:line="560" w:lineRule="exact"/>
        <w:ind w:firstLine="640" w:firstLineChars="200"/>
        <w:jc w:val="center"/>
        <w:textAlignment w:val="baseline"/>
        <w:rPr>
          <w:rFonts w:ascii="黑体" w:hAnsi="黑体" w:eastAsia="黑体"/>
          <w:snapToGrid w:val="0"/>
          <w:color w:val="000000"/>
          <w:szCs w:val="32"/>
        </w:rPr>
      </w:pPr>
      <w:r>
        <w:rPr>
          <w:rFonts w:hint="eastAsia" w:ascii="黑体" w:hAnsi="黑体" w:eastAsia="黑体"/>
          <w:snapToGrid w:val="0"/>
          <w:color w:val="000000"/>
          <w:szCs w:val="32"/>
        </w:rPr>
        <w:t>第二部分：广西壮族自治区广播电视局机关服务中心</w:t>
      </w:r>
    </w:p>
    <w:p>
      <w:pPr>
        <w:adjustRightInd w:val="0"/>
        <w:snapToGrid w:val="0"/>
        <w:spacing w:line="560" w:lineRule="exact"/>
        <w:ind w:firstLine="640" w:firstLineChars="200"/>
        <w:jc w:val="center"/>
        <w:textAlignment w:val="baseline"/>
        <w:rPr>
          <w:rFonts w:ascii="黑体" w:hAnsi="黑体" w:eastAsia="黑体"/>
          <w:snapToGrid w:val="0"/>
          <w:color w:val="000000"/>
          <w:szCs w:val="32"/>
        </w:rPr>
      </w:pPr>
      <w:r>
        <w:rPr>
          <w:rFonts w:hint="eastAsia" w:ascii="黑体" w:hAnsi="黑体" w:eastAsia="黑体"/>
          <w:snapToGrid w:val="0"/>
          <w:color w:val="000000"/>
          <w:szCs w:val="32"/>
        </w:rPr>
        <w:t xml:space="preserve">    2024年单位预算情况说明</w:t>
      </w:r>
    </w:p>
    <w:p>
      <w:pPr>
        <w:adjustRightInd w:val="0"/>
        <w:snapToGrid w:val="0"/>
        <w:spacing w:line="600" w:lineRule="exact"/>
        <w:ind w:firstLine="640" w:firstLineChars="200"/>
        <w:textAlignment w:val="baseline"/>
        <w:rPr>
          <w:rFonts w:ascii="黑体" w:hAnsi="黑体" w:eastAsia="黑体"/>
          <w:snapToGrid w:val="0"/>
          <w:color w:val="000000"/>
          <w:szCs w:val="32"/>
        </w:rPr>
      </w:pP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一、单位收支总体情况说明</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我单位2024年收入总预算829.51万元，较上年减少16.01万元，下降1.89%。</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收入总预算减少的原因：根据《广西壮族自治区财政厅关于压减2023年“三公两费”支出及进一步做好2024年部门预算编制工作的通知》（桂财预〔2023〕130号）文件压减预算，收入预算相应减少。</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我单位2024年支出总预算829.51万元，较上年减少16.01万元，下降1.89%。</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支出总预算减少的主要原因：根据《广西壮族自治区财政厅关于压减2023年“三公两费”支出及进一步做好2024年部门预算编制工作的通知》（桂财预〔2023〕130号）文件压减预算支出。</w:t>
      </w: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二、单位收入总体情况说明</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我单位2024年收入总预算829.51万元，较上年减少16.01万元，下降1.89%。</w:t>
      </w:r>
    </w:p>
    <w:p>
      <w:pPr>
        <w:adjustRightInd w:val="0"/>
        <w:snapToGrid w:val="0"/>
        <w:spacing w:line="60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（一）一般公共预算拨款。</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一般公共预算拨款819.51万元，较上年减少21.01万元，下降2.50%。</w:t>
      </w:r>
    </w:p>
    <w:p>
      <w:pPr>
        <w:adjustRightInd w:val="0"/>
        <w:snapToGrid w:val="0"/>
        <w:spacing w:line="600" w:lineRule="exact"/>
        <w:ind w:firstLine="640" w:firstLineChars="200"/>
        <w:rPr>
          <w:rFonts w:ascii="宋体" w:hAnsi="宋体"/>
          <w:szCs w:val="32"/>
        </w:rPr>
      </w:pPr>
      <w:r>
        <w:rPr>
          <w:rFonts w:hint="eastAsia" w:ascii="FangSong_GB2312" w:hAnsi="仿宋"/>
          <w:snapToGrid w:val="0"/>
          <w:color w:val="000000"/>
          <w:szCs w:val="32"/>
        </w:rPr>
        <w:t>减少的原因：根据《广西壮族自治区财政厅关于压减2023年“三公两费”支出及进一步做好2024年部门预算编制工作的通知》（桂财预〔2023〕130号）文件</w:t>
      </w:r>
      <w:r>
        <w:rPr>
          <w:rFonts w:hint="eastAsia" w:ascii="宋体" w:hAnsi="宋体" w:cs="宋体"/>
          <w:snapToGrid w:val="0"/>
          <w:szCs w:val="32"/>
        </w:rPr>
        <w:t>，压减预算收入。</w:t>
      </w:r>
    </w:p>
    <w:p>
      <w:pPr>
        <w:adjustRightInd w:val="0"/>
        <w:snapToGrid w:val="0"/>
        <w:spacing w:line="60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（二）上年结转结余。</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上年结转结余（单位资金）10万元，较上年增加5万元，增长100%。资金来源是非财政拨款结余，用于安排基本支出编外长聘人员经费预算。</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增长的原因：主要是人员工资变动原因，工资总额同比增长，五险二金等相应增长。</w:t>
      </w: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三、单位支出总体情况说明</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我单位2024年支出总预算829.51万元，较上年减少16.01万元，下降1.89%。其中：</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基本支出预算480.95万元，占支出总预算57.98%，较上年增加21.98万元，增长4.79%。</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项目支出预算348.56万元，占</w:t>
      </w:r>
      <w:r>
        <w:rPr>
          <w:rFonts w:ascii="FangSong_GB2312" w:hAnsi="仿宋"/>
          <w:snapToGrid w:val="0"/>
          <w:color w:val="000000"/>
          <w:szCs w:val="32"/>
        </w:rPr>
        <w:t>本年支出预算</w:t>
      </w:r>
      <w:r>
        <w:rPr>
          <w:rFonts w:hint="eastAsia" w:ascii="FangSong_GB2312" w:hAnsi="仿宋"/>
          <w:snapToGrid w:val="0"/>
          <w:color w:val="000000"/>
          <w:szCs w:val="32"/>
        </w:rPr>
        <w:t>42.02%，较上年减少37.99万元，下降9.83%。</w:t>
      </w:r>
    </w:p>
    <w:p>
      <w:pPr>
        <w:adjustRightInd w:val="0"/>
        <w:snapToGrid w:val="0"/>
        <w:spacing w:line="60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（一）按支出功能分类科目划分。</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按支出功能分类科目划分，共分为四类，其中：</w:t>
      </w:r>
    </w:p>
    <w:p>
      <w:pPr>
        <w:spacing w:line="600" w:lineRule="exact"/>
        <w:ind w:firstLine="640" w:firstLineChars="200"/>
        <w:rPr>
          <w:rFonts w:ascii="宋体" w:hAnsi="宋体"/>
          <w:snapToGrid w:val="0"/>
          <w:szCs w:val="32"/>
        </w:rPr>
      </w:pPr>
      <w:r>
        <w:rPr>
          <w:rFonts w:hint="eastAsia" w:ascii="宋体" w:hAnsi="宋体"/>
          <w:snapToGrid w:val="0"/>
          <w:szCs w:val="32"/>
        </w:rPr>
        <w:t>1.文化旅游体育与传媒支出类科目支出753.70万元，占</w:t>
      </w:r>
      <w:r>
        <w:rPr>
          <w:rFonts w:ascii="宋体" w:hAnsi="宋体"/>
          <w:snapToGrid w:val="0"/>
          <w:szCs w:val="32"/>
        </w:rPr>
        <w:t>本年支出预算</w:t>
      </w:r>
      <w:r>
        <w:rPr>
          <w:rFonts w:hint="eastAsia" w:ascii="宋体" w:hAnsi="宋体"/>
          <w:snapToGrid w:val="0"/>
          <w:szCs w:val="32"/>
        </w:rPr>
        <w:t>90.86%，同比减少19.34万元，下降2.50%，减少的主要原因是</w:t>
      </w:r>
      <w:r>
        <w:rPr>
          <w:rFonts w:hint="eastAsia" w:ascii="FangSong_GB2312" w:hAnsi="仿宋"/>
          <w:snapToGrid w:val="0"/>
          <w:color w:val="000000"/>
          <w:szCs w:val="32"/>
        </w:rPr>
        <w:t>根据《广西壮族自治区财政厅关于压减2023年“三公两费”支出及进一步做好2024年部门预算编制工作的通知》（桂财预〔2023〕130号）文件</w:t>
      </w:r>
      <w:r>
        <w:rPr>
          <w:rFonts w:hint="eastAsia" w:ascii="宋体" w:hAnsi="宋体"/>
          <w:snapToGrid w:val="0"/>
          <w:szCs w:val="32"/>
        </w:rPr>
        <w:t>要求，压减预算支出。</w:t>
      </w:r>
    </w:p>
    <w:p>
      <w:pPr>
        <w:spacing w:line="600" w:lineRule="exact"/>
        <w:ind w:firstLine="640" w:firstLineChars="200"/>
        <w:rPr>
          <w:rFonts w:ascii="宋体" w:hAnsi="宋体"/>
          <w:snapToGrid w:val="0"/>
          <w:szCs w:val="32"/>
        </w:rPr>
      </w:pPr>
      <w:r>
        <w:rPr>
          <w:rFonts w:hint="eastAsia" w:ascii="宋体" w:hAnsi="宋体"/>
          <w:snapToGrid w:val="0"/>
          <w:szCs w:val="32"/>
        </w:rPr>
        <w:t>2.社会保障和就业支出类科目支出41.92万元，占</w:t>
      </w:r>
      <w:r>
        <w:rPr>
          <w:rFonts w:ascii="宋体" w:hAnsi="宋体"/>
          <w:snapToGrid w:val="0"/>
          <w:szCs w:val="32"/>
        </w:rPr>
        <w:t>本年支出预算</w:t>
      </w:r>
      <w:r>
        <w:rPr>
          <w:rFonts w:hint="eastAsia" w:ascii="宋体" w:hAnsi="宋体"/>
          <w:snapToGrid w:val="0"/>
          <w:szCs w:val="32"/>
        </w:rPr>
        <w:t>5.05%，同比增加1.84万元，增长4.59%，增长的主要原因是工资总额同比增长，机关事业单位基本养老保险缴费和机关事业单位职业年金缴费支出相应增长。</w:t>
      </w:r>
    </w:p>
    <w:p>
      <w:pPr>
        <w:spacing w:line="600" w:lineRule="exact"/>
        <w:ind w:firstLine="640" w:firstLineChars="200"/>
        <w:rPr>
          <w:rFonts w:ascii="宋体" w:hAnsi="宋体"/>
          <w:snapToGrid w:val="0"/>
          <w:szCs w:val="32"/>
        </w:rPr>
      </w:pPr>
      <w:r>
        <w:rPr>
          <w:rFonts w:hint="eastAsia" w:ascii="宋体" w:hAnsi="宋体"/>
          <w:snapToGrid w:val="0"/>
          <w:szCs w:val="32"/>
        </w:rPr>
        <w:t>3.卫生健康支出类科目支出12.93万元，占</w:t>
      </w:r>
      <w:r>
        <w:rPr>
          <w:rFonts w:ascii="宋体" w:hAnsi="宋体"/>
          <w:snapToGrid w:val="0"/>
          <w:szCs w:val="32"/>
        </w:rPr>
        <w:t>本年支出预算</w:t>
      </w:r>
      <w:r>
        <w:rPr>
          <w:rFonts w:hint="eastAsia" w:ascii="宋体" w:hAnsi="宋体"/>
          <w:snapToGrid w:val="0"/>
          <w:szCs w:val="32"/>
        </w:rPr>
        <w:t>1.55%，同比增加0.57万元，增长4.61%，增长的主要原因是工资总额较上年增加，事业单位医疗保障缴费支出相应增加。</w:t>
      </w:r>
    </w:p>
    <w:p>
      <w:pPr>
        <w:spacing w:line="600" w:lineRule="exact"/>
        <w:ind w:firstLine="640" w:firstLineChars="200"/>
        <w:rPr>
          <w:rFonts w:ascii="宋体" w:hAnsi="宋体"/>
          <w:snapToGrid w:val="0"/>
          <w:szCs w:val="32"/>
        </w:rPr>
      </w:pPr>
      <w:r>
        <w:rPr>
          <w:rFonts w:hint="eastAsia" w:ascii="宋体" w:hAnsi="宋体"/>
          <w:snapToGrid w:val="0"/>
          <w:szCs w:val="32"/>
        </w:rPr>
        <w:t>4.住房保障支出类科目支出20.96万元，占</w:t>
      </w:r>
      <w:r>
        <w:rPr>
          <w:rFonts w:ascii="宋体" w:hAnsi="宋体"/>
          <w:snapToGrid w:val="0"/>
          <w:szCs w:val="32"/>
        </w:rPr>
        <w:t>本年支出预算</w:t>
      </w:r>
      <w:r>
        <w:rPr>
          <w:rFonts w:hint="eastAsia" w:ascii="宋体" w:hAnsi="宋体"/>
          <w:snapToGrid w:val="0"/>
          <w:szCs w:val="32"/>
        </w:rPr>
        <w:t>2.52%，同比增加0.92万元，增长4.59%，增长的主要原因是工资总额较上年增加，住房公积金支出相应增加。</w:t>
      </w: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四、财政拨款收支总体情况说明</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（一） 收入预算情况。</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我单位2024年财政拨款预算总收入819.51 万元，较上年减少21.01万元，下降2.50%。其中：</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一般公共预算819.51万元，较上年减少21.01万元，下降2.50%。其中：自治区本级819.51万元，较上年减少21.01万元，下降2.50%；上级补助0万元，与上年持平；一般债券收入0万元，与上年持平。</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收入减少的主要原因：根据《广西壮族自治区财政厅关于压减2023年“三公两费”支出及进一步做好2024年部门预算编制工作的通知》（桂财预〔2023〕130号）文件</w:t>
      </w:r>
      <w:r>
        <w:rPr>
          <w:rFonts w:hint="eastAsia" w:ascii="宋体" w:hAnsi="宋体"/>
          <w:snapToGrid w:val="0"/>
          <w:szCs w:val="32"/>
        </w:rPr>
        <w:t>要求</w:t>
      </w:r>
      <w:r>
        <w:rPr>
          <w:rFonts w:hint="eastAsia" w:ascii="FangSong_GB2312" w:hAnsi="仿宋"/>
          <w:snapToGrid w:val="0"/>
          <w:color w:val="000000"/>
          <w:szCs w:val="32"/>
        </w:rPr>
        <w:t>，压减预算收入。</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（二）支出预算情况。</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1.财政拨款预算总支出819.51 万元，较上年减少21.01万元，下降2.50%。减少的主要原因：根据《广西壮族自治区财政厅关于压减2023年“三公两费”支出及进一步做好2024年部门预算编制工作的通知》（桂财预〔2023〕130号）文件</w:t>
      </w:r>
      <w:r>
        <w:rPr>
          <w:rFonts w:hint="eastAsia" w:ascii="宋体" w:hAnsi="宋体"/>
          <w:snapToGrid w:val="0"/>
          <w:szCs w:val="32"/>
        </w:rPr>
        <w:t>要求</w:t>
      </w:r>
      <w:r>
        <w:rPr>
          <w:rFonts w:hint="eastAsia" w:ascii="FangSong_GB2312" w:hAnsi="仿宋"/>
          <w:snapToGrid w:val="0"/>
          <w:color w:val="000000"/>
          <w:szCs w:val="32"/>
        </w:rPr>
        <w:t>，压减财政拨款预算收入。</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2.按支出功能分类科目划分，共分为4类，其中：</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文化旅游体育与传媒支出743.70 万元，占本年支出预算89.66%，较上年减少24.34万元，下降为3.17%。减少的主要原因是根据《广西壮族自治区财政厅关于压减2023年“三公两费”支出及进一步做好2024年部门预算编制工作的通知》（桂财预〔2023〕130号）文件</w:t>
      </w:r>
      <w:r>
        <w:rPr>
          <w:rFonts w:hint="eastAsia" w:ascii="宋体" w:hAnsi="宋体"/>
          <w:snapToGrid w:val="0"/>
          <w:szCs w:val="32"/>
        </w:rPr>
        <w:t>要求</w:t>
      </w:r>
      <w:r>
        <w:rPr>
          <w:rFonts w:hint="eastAsia" w:ascii="FangSong_GB2312" w:hAnsi="仿宋"/>
          <w:snapToGrid w:val="0"/>
          <w:color w:val="000000"/>
          <w:szCs w:val="32"/>
        </w:rPr>
        <w:t>，压减预算支出。</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社会保障和就业支出类科目支出41.92万元，占本年支出预算5.05%，同比增加1.84万元，增长4.59%，主要原因是根据自治区人社厅有关文件精神，工资总额较上年增加，机关事业单位基本养老保险缴费支出和机关事业单位职业年金缴费支出相应增加。</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卫生健康支出类科目支出12.93万元，占本年支出预算1.56%，较增加0.57万元，增长4.61%，主要原因是根据自治区人社厅有关文件精神，工资总额较上年增加，事业单位医疗保障缴费支出相应增加。</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住房保障支出类科目支出20.96万元，占本年支出预算2.53%，较增加0.92万元，增长4.59%，主要原因是根据自治区人社厅有关文件精神，工资总额较上年增加，住房公积金支出相应增加。</w:t>
      </w: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五、一般公共预算支出情况说明</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2024年一般公共预算支出819.51 万元，较上年减少21.01万元，下降2.50%。</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支出减少的主要原因：根据《广西壮族自治区财政厅关于压减2023年“三公两费”支出及进一步做好2024年部门预算编制工作的通知》（桂财预〔2023〕130号）文件</w:t>
      </w:r>
      <w:r>
        <w:rPr>
          <w:rFonts w:hint="eastAsia" w:ascii="宋体" w:hAnsi="宋体"/>
          <w:snapToGrid w:val="0"/>
          <w:szCs w:val="32"/>
        </w:rPr>
        <w:t>要求</w:t>
      </w:r>
      <w:r>
        <w:rPr>
          <w:rFonts w:hint="eastAsia" w:ascii="FangSong_GB2312" w:hAnsi="仿宋"/>
          <w:snapToGrid w:val="0"/>
          <w:color w:val="000000"/>
          <w:szCs w:val="32"/>
        </w:rPr>
        <w:t>，压减预算支出。</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1. 按功能分类科目(项级)，共分为5类，其中：</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机关服务743.70万元，占</w:t>
      </w:r>
      <w:r>
        <w:rPr>
          <w:rFonts w:ascii="FangSong_GB2312" w:hAnsi="仿宋"/>
          <w:snapToGrid w:val="0"/>
          <w:color w:val="000000"/>
          <w:szCs w:val="32"/>
        </w:rPr>
        <w:t>本年支出预算</w:t>
      </w:r>
      <w:r>
        <w:rPr>
          <w:rFonts w:hint="eastAsia" w:ascii="FangSong_GB2312" w:hAnsi="仿宋"/>
          <w:snapToGrid w:val="0"/>
          <w:color w:val="000000"/>
          <w:szCs w:val="32"/>
        </w:rPr>
        <w:t>89.66%，较上年减少24.34万元，下降为3.17%。主要原因是根据《广西壮族自治区财政厅关于压减2023年“三公两费”支出及进一步做好2024年部门预算编制工作的通知》（桂财预〔2023〕130号）文件</w:t>
      </w:r>
      <w:r>
        <w:rPr>
          <w:rFonts w:hint="eastAsia" w:ascii="宋体" w:hAnsi="宋体"/>
          <w:snapToGrid w:val="0"/>
          <w:szCs w:val="32"/>
        </w:rPr>
        <w:t>要求</w:t>
      </w:r>
      <w:r>
        <w:rPr>
          <w:rFonts w:hint="eastAsia" w:ascii="FangSong_GB2312" w:hAnsi="仿宋"/>
          <w:snapToGrid w:val="0"/>
          <w:color w:val="000000"/>
          <w:szCs w:val="32"/>
        </w:rPr>
        <w:t>，压减预算支出。</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机关事业单位基本养老保险缴费支出27.95万元，占本年支出预算的3.61%，较上年增加3.23万元，增长12.09%。主要原因是根据自治区人社厅有关文件精神，工资总额较上年增加，机关事业单位基本养老保险缴费支出相应增加。</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机关事业单位职业年金缴费支出13.97万元，占本年支出预算的1.68%，较上年增加0.61万元，增长4.57%。主要原因是根据自治区人社厅有关文件精神，工资总额较上年增加，机关事业单位职业年金缴费支出相应增加。</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事业单位医疗12.93万元，占本年支出预算的1.56%，较上年增加0.57万元，增长4.61%。主要原因是根据自治区人社厅有关文件精神，工资总额较上年增加，事业单位医疗保障缴费支出相应增加。</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住房公积金20.96万元，占本年支出预算的2.53%，较上年增加0.92万元，增长4.59%。主要原因是根据自治区人社厅有关文件精神，工资总额较上年增加，住房公积金支出相应增加。</w:t>
      </w:r>
    </w:p>
    <w:p>
      <w:pPr>
        <w:adjustRightInd w:val="0"/>
        <w:snapToGrid w:val="0"/>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2.按支出结构分类划分，分为基本支出预算和项目支出预算。</w:t>
      </w:r>
    </w:p>
    <w:p>
      <w:pPr>
        <w:adjustRightInd w:val="0"/>
        <w:snapToGrid w:val="0"/>
        <w:spacing w:line="600" w:lineRule="exact"/>
        <w:ind w:firstLine="640" w:firstLineChars="200"/>
        <w:rPr>
          <w:rFonts w:hAnsi="宋体"/>
          <w:snapToGrid w:val="0"/>
          <w:szCs w:val="32"/>
        </w:rPr>
      </w:pPr>
      <w:r>
        <w:rPr>
          <w:rFonts w:hint="eastAsia" w:ascii="FangSong_GB2312" w:hAnsi="仿宋"/>
          <w:snapToGrid w:val="0"/>
          <w:color w:val="000000"/>
          <w:szCs w:val="32"/>
        </w:rPr>
        <w:t>（1）</w:t>
      </w:r>
      <w:r>
        <w:rPr>
          <w:rFonts w:hint="eastAsia" w:ascii="宋体" w:hAnsi="宋体"/>
          <w:snapToGrid w:val="0"/>
          <w:szCs w:val="32"/>
        </w:rPr>
        <w:t>基本支出预算</w:t>
      </w:r>
      <w:r>
        <w:rPr>
          <w:rFonts w:hint="eastAsia" w:ascii="宋体" w:hAnsi="宋体" w:cs="Arial"/>
          <w:kern w:val="0"/>
          <w:szCs w:val="32"/>
        </w:rPr>
        <w:t xml:space="preserve">470.95 </w:t>
      </w:r>
      <w:r>
        <w:rPr>
          <w:rFonts w:hint="eastAsia" w:ascii="宋体" w:hAnsi="宋体"/>
          <w:snapToGrid w:val="0"/>
          <w:szCs w:val="32"/>
        </w:rPr>
        <w:t>万元，占支出总预算56.77%，较上年增加16.98万元，增长3.74%。主要</w:t>
      </w:r>
      <w:r>
        <w:rPr>
          <w:rFonts w:hint="eastAsia" w:ascii="FangSong_GB2312" w:hAnsi="仿宋"/>
          <w:snapToGrid w:val="0"/>
          <w:color w:val="000000"/>
          <w:szCs w:val="32"/>
        </w:rPr>
        <w:t>原因是根据自治区人社厅有关文件精神,</w:t>
      </w:r>
      <w:r>
        <w:rPr>
          <w:rFonts w:hint="eastAsia" w:hAnsi="宋体"/>
          <w:snapToGrid w:val="0"/>
          <w:szCs w:val="32"/>
        </w:rPr>
        <w:t>工资总额较上年增长，五险二金相应增长。</w:t>
      </w:r>
    </w:p>
    <w:p>
      <w:pPr>
        <w:adjustRightInd w:val="0"/>
        <w:snapToGrid w:val="0"/>
        <w:spacing w:line="600" w:lineRule="exact"/>
        <w:ind w:firstLine="640" w:firstLineChars="200"/>
        <w:rPr>
          <w:rFonts w:hAnsi="宋体"/>
          <w:snapToGrid w:val="0"/>
          <w:szCs w:val="32"/>
        </w:rPr>
      </w:pPr>
      <w:r>
        <w:rPr>
          <w:rFonts w:hint="eastAsia" w:ascii="宋体" w:hAnsi="宋体"/>
          <w:snapToGrid w:val="0"/>
          <w:szCs w:val="32"/>
        </w:rPr>
        <w:t>人员经费预算432.73万元，占基本支出预算89.97%，同比增加16.90万元，增长4.06%。其中：工资福利支出预算</w:t>
      </w:r>
      <w:r>
        <w:rPr>
          <w:rFonts w:hint="eastAsia" w:ascii="宋体" w:hAnsi="宋体" w:cs="Arial"/>
          <w:kern w:val="0"/>
          <w:szCs w:val="32"/>
        </w:rPr>
        <w:t>397.77</w:t>
      </w:r>
      <w:r>
        <w:rPr>
          <w:rFonts w:hint="eastAsia" w:ascii="宋体" w:hAnsi="宋体"/>
          <w:snapToGrid w:val="0"/>
          <w:szCs w:val="32"/>
        </w:rPr>
        <w:t>万元，占基本支出预算82.71%，同比增加7.23万元，增长1.85%；主要</w:t>
      </w:r>
      <w:r>
        <w:rPr>
          <w:rFonts w:hint="eastAsia" w:ascii="FangSong_GB2312" w:hAnsi="仿宋"/>
          <w:snapToGrid w:val="0"/>
          <w:color w:val="000000"/>
          <w:szCs w:val="32"/>
        </w:rPr>
        <w:t>原因是根据自治区人社厅有关文件精神,</w:t>
      </w:r>
      <w:r>
        <w:rPr>
          <w:rFonts w:hint="eastAsia" w:hAnsi="宋体"/>
          <w:snapToGrid w:val="0"/>
          <w:szCs w:val="32"/>
        </w:rPr>
        <w:t>工资总额较上年增长，五险二金相应增长。</w:t>
      </w:r>
    </w:p>
    <w:p>
      <w:pPr>
        <w:spacing w:line="600" w:lineRule="exact"/>
        <w:ind w:firstLine="640" w:firstLineChars="200"/>
        <w:rPr>
          <w:rFonts w:ascii="宋体" w:hAnsi="宋体"/>
          <w:snapToGrid w:val="0"/>
          <w:szCs w:val="32"/>
        </w:rPr>
      </w:pPr>
      <w:r>
        <w:rPr>
          <w:rFonts w:hint="eastAsia" w:ascii="宋体" w:hAnsi="宋体"/>
          <w:snapToGrid w:val="0"/>
          <w:szCs w:val="32"/>
        </w:rPr>
        <w:t>对个人和家庭的补助预算34.95万元，占基本支出预算7.27%，同比增加9.66万元，增长38.20%。主要</w:t>
      </w:r>
      <w:r>
        <w:rPr>
          <w:rFonts w:hint="eastAsia" w:ascii="FangSong_GB2312" w:hAnsi="仿宋"/>
          <w:snapToGrid w:val="0"/>
          <w:color w:val="000000"/>
          <w:szCs w:val="32"/>
        </w:rPr>
        <w:t>原因是根据自治区人社厅有关文件精神和退休人员增加,</w:t>
      </w:r>
      <w:r>
        <w:rPr>
          <w:rFonts w:hint="eastAsia" w:hAnsi="宋体"/>
          <w:snapToGrid w:val="0"/>
          <w:szCs w:val="32"/>
        </w:rPr>
        <w:t>退休费较上年增长。</w:t>
      </w:r>
    </w:p>
    <w:p>
      <w:pPr>
        <w:spacing w:line="600" w:lineRule="exact"/>
        <w:ind w:firstLine="640" w:firstLineChars="200"/>
        <w:rPr>
          <w:rFonts w:ascii="宋体" w:hAnsi="宋体"/>
          <w:snapToGrid w:val="0"/>
          <w:szCs w:val="32"/>
        </w:rPr>
      </w:pPr>
      <w:r>
        <w:rPr>
          <w:rFonts w:hint="eastAsia" w:ascii="宋体" w:hAnsi="宋体"/>
          <w:snapToGrid w:val="0"/>
          <w:szCs w:val="32"/>
        </w:rPr>
        <w:t>公用经费（商品和服务支出）预算</w:t>
      </w:r>
      <w:r>
        <w:rPr>
          <w:rFonts w:hint="eastAsia" w:ascii="宋体" w:hAnsi="宋体" w:cs="Arial"/>
          <w:kern w:val="0"/>
          <w:szCs w:val="32"/>
        </w:rPr>
        <w:t xml:space="preserve">38.23 </w:t>
      </w:r>
      <w:r>
        <w:rPr>
          <w:rFonts w:hint="eastAsia" w:ascii="宋体" w:hAnsi="宋体"/>
          <w:snapToGrid w:val="0"/>
          <w:szCs w:val="32"/>
        </w:rPr>
        <w:t>万元，占基本支出预算7.95%，同比增加0.09万元，增长0.24%。主要</w:t>
      </w:r>
      <w:r>
        <w:rPr>
          <w:rFonts w:hint="eastAsia" w:ascii="FangSong_GB2312" w:hAnsi="仿宋"/>
          <w:snapToGrid w:val="0"/>
          <w:color w:val="000000"/>
          <w:szCs w:val="32"/>
        </w:rPr>
        <w:t>原因是退休人员较上年增加,</w:t>
      </w:r>
      <w:r>
        <w:rPr>
          <w:rFonts w:hint="eastAsia" w:hAnsi="宋体"/>
          <w:snapToGrid w:val="0"/>
          <w:szCs w:val="32"/>
        </w:rPr>
        <w:t>退休公用经费相应增长；工资总额较上年增长，计提的工会经费相应增长。</w:t>
      </w:r>
    </w:p>
    <w:p>
      <w:pPr>
        <w:spacing w:line="600" w:lineRule="exact"/>
        <w:ind w:firstLine="640" w:firstLineChars="200"/>
        <w:rPr>
          <w:rFonts w:ascii="宋体" w:hAnsi="宋体"/>
          <w:snapToGrid w:val="0"/>
          <w:szCs w:val="32"/>
        </w:rPr>
      </w:pPr>
      <w:r>
        <w:rPr>
          <w:rFonts w:hint="eastAsia" w:ascii="FangSong_GB2312" w:hAnsi="仿宋"/>
          <w:snapToGrid w:val="0"/>
          <w:color w:val="000000"/>
          <w:szCs w:val="32"/>
        </w:rPr>
        <w:t>（2）项目支出预算</w:t>
      </w:r>
      <w:r>
        <w:rPr>
          <w:rFonts w:hint="eastAsia" w:ascii="宋体" w:hAnsi="宋体" w:cs="Arial"/>
          <w:kern w:val="0"/>
          <w:szCs w:val="32"/>
        </w:rPr>
        <w:t xml:space="preserve">348.56 </w:t>
      </w:r>
      <w:r>
        <w:rPr>
          <w:rFonts w:hint="eastAsia" w:ascii="宋体" w:hAnsi="宋体"/>
          <w:snapToGrid w:val="0"/>
          <w:szCs w:val="32"/>
        </w:rPr>
        <w:t>万元，占</w:t>
      </w:r>
      <w:r>
        <w:rPr>
          <w:rFonts w:ascii="宋体" w:hAnsi="宋体"/>
          <w:snapToGrid w:val="0"/>
          <w:szCs w:val="32"/>
        </w:rPr>
        <w:t>本年支出预算</w:t>
      </w:r>
      <w:r>
        <w:rPr>
          <w:rFonts w:hint="eastAsia" w:ascii="宋体" w:hAnsi="宋体"/>
          <w:snapToGrid w:val="0"/>
          <w:szCs w:val="32"/>
        </w:rPr>
        <w:t>42.02%，同比减少37.99万元，下降9.83%，</w:t>
      </w:r>
    </w:p>
    <w:p>
      <w:pPr>
        <w:adjustRightInd w:val="0"/>
        <w:snapToGrid w:val="0"/>
        <w:spacing w:line="600" w:lineRule="exact"/>
        <w:ind w:firstLine="643" w:firstLineChars="200"/>
        <w:rPr>
          <w:rFonts w:ascii="宋体" w:hAnsi="宋体"/>
          <w:szCs w:val="32"/>
        </w:rPr>
      </w:pPr>
      <w:r>
        <w:rPr>
          <w:rFonts w:hint="eastAsia" w:ascii="宋体" w:hAnsi="宋体"/>
          <w:b/>
          <w:snapToGrid w:val="0"/>
          <w:szCs w:val="32"/>
        </w:rPr>
        <w:t>支出减少原因：</w:t>
      </w:r>
      <w:r>
        <w:rPr>
          <w:rFonts w:hint="eastAsia" w:ascii="宋体" w:hAnsi="宋体"/>
          <w:snapToGrid w:val="0"/>
          <w:szCs w:val="32"/>
        </w:rPr>
        <w:t>主要是</w:t>
      </w:r>
      <w:r>
        <w:rPr>
          <w:rFonts w:hint="eastAsia" w:ascii="FangSong_GB2312" w:hAnsi="仿宋"/>
          <w:snapToGrid w:val="0"/>
          <w:color w:val="000000"/>
          <w:szCs w:val="32"/>
        </w:rPr>
        <w:t>根据《广西壮族自治区财政厅关于压减2023年“三公两费”支出及进一步做好2024年部门预算编制工作的通知》（桂财预〔2023〕130号）文件</w:t>
      </w:r>
      <w:r>
        <w:rPr>
          <w:rFonts w:hint="eastAsia" w:ascii="宋体" w:hAnsi="宋体"/>
          <w:snapToGrid w:val="0"/>
          <w:szCs w:val="32"/>
        </w:rPr>
        <w:t>要求</w:t>
      </w:r>
      <w:r>
        <w:rPr>
          <w:rFonts w:hint="eastAsia" w:ascii="宋体" w:hAnsi="宋体" w:cs="宋体"/>
          <w:snapToGrid w:val="0"/>
          <w:szCs w:val="32"/>
        </w:rPr>
        <w:t>，压减相关项目预算支出。</w:t>
      </w: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六、一般公共预算基本支出情况说明</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我单位2024年一般公共预算基本支出预算</w:t>
      </w:r>
      <w:r>
        <w:rPr>
          <w:rFonts w:hint="eastAsia" w:ascii="宋体" w:hAnsi="宋体" w:cs="Arial"/>
          <w:kern w:val="0"/>
          <w:szCs w:val="32"/>
        </w:rPr>
        <w:t xml:space="preserve">470.95 </w:t>
      </w:r>
      <w:r>
        <w:rPr>
          <w:rFonts w:hint="eastAsia" w:ascii="宋体" w:hAnsi="宋体"/>
          <w:snapToGrid w:val="0"/>
          <w:szCs w:val="32"/>
        </w:rPr>
        <w:t>万元，占支出总预算56.77%，</w:t>
      </w:r>
      <w:r>
        <w:rPr>
          <w:rFonts w:hint="eastAsia" w:ascii="FangSong_GB2312" w:hAnsi="仿宋"/>
          <w:snapToGrid w:val="0"/>
          <w:color w:val="000000"/>
          <w:szCs w:val="32"/>
        </w:rPr>
        <w:t>较上年</w:t>
      </w:r>
      <w:r>
        <w:rPr>
          <w:rFonts w:hint="eastAsia" w:ascii="宋体" w:hAnsi="宋体"/>
          <w:snapToGrid w:val="0"/>
          <w:szCs w:val="32"/>
        </w:rPr>
        <w:t>增加16.98万元，增长3.74%。</w:t>
      </w:r>
    </w:p>
    <w:p>
      <w:pPr>
        <w:adjustRightInd w:val="0"/>
        <w:snapToGrid w:val="0"/>
        <w:spacing w:line="60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（一）人员经费预算。</w:t>
      </w:r>
    </w:p>
    <w:p>
      <w:pPr>
        <w:adjustRightInd w:val="0"/>
        <w:snapToGrid w:val="0"/>
        <w:spacing w:line="600" w:lineRule="exact"/>
        <w:ind w:firstLine="640" w:firstLineChars="200"/>
        <w:rPr>
          <w:rFonts w:hAnsi="宋体"/>
          <w:snapToGrid w:val="0"/>
          <w:szCs w:val="32"/>
        </w:rPr>
      </w:pPr>
      <w:r>
        <w:rPr>
          <w:rFonts w:hint="eastAsia" w:ascii="宋体" w:hAnsi="宋体"/>
          <w:snapToGrid w:val="0"/>
          <w:szCs w:val="32"/>
        </w:rPr>
        <w:t>人员经费预算432.73万元，占基本支出预算89.97%，同比增加16.90万元，增长4.06%。主要</w:t>
      </w:r>
      <w:r>
        <w:rPr>
          <w:rFonts w:hint="eastAsia" w:ascii="FangSong_GB2312" w:hAnsi="仿宋"/>
          <w:snapToGrid w:val="0"/>
          <w:color w:val="000000"/>
          <w:szCs w:val="32"/>
        </w:rPr>
        <w:t>原因是根据自治区人社厅有关文件精神,</w:t>
      </w:r>
      <w:r>
        <w:rPr>
          <w:rFonts w:hint="eastAsia" w:hAnsi="宋体"/>
          <w:snapToGrid w:val="0"/>
          <w:szCs w:val="32"/>
        </w:rPr>
        <w:t>工资总额较上年增长，五险二金相应增长。</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1.工资福利支出预算</w:t>
      </w:r>
      <w:r>
        <w:rPr>
          <w:rFonts w:hint="eastAsia" w:ascii="宋体" w:hAnsi="宋体" w:cs="Arial"/>
          <w:kern w:val="0"/>
          <w:szCs w:val="32"/>
        </w:rPr>
        <w:t>397.77</w:t>
      </w:r>
      <w:r>
        <w:rPr>
          <w:rFonts w:hint="eastAsia" w:ascii="宋体" w:hAnsi="宋体"/>
          <w:snapToGrid w:val="0"/>
          <w:szCs w:val="32"/>
        </w:rPr>
        <w:t>万元，占基本支出预算82.71%，同比增加7.23万元，增长1.85%。</w:t>
      </w:r>
      <w:r>
        <w:rPr>
          <w:rFonts w:hint="eastAsia" w:ascii="FangSong_GB2312" w:hAnsi="仿宋"/>
          <w:snapToGrid w:val="0"/>
          <w:color w:val="000000"/>
          <w:szCs w:val="32"/>
        </w:rPr>
        <w:t>按支出经济科目（款级）划分如下：</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基本工资</w:t>
      </w:r>
      <w:r>
        <w:rPr>
          <w:rFonts w:hint="eastAsia" w:ascii="宋体" w:hAnsi="宋体" w:eastAsia="宋体" w:cs="Arial"/>
          <w:color w:val="000000"/>
          <w:kern w:val="0"/>
          <w:szCs w:val="32"/>
        </w:rPr>
        <w:t>59.55</w:t>
      </w:r>
      <w:r>
        <w:rPr>
          <w:rFonts w:hint="eastAsia" w:ascii="FangSong_GB2312" w:hAnsi="仿宋"/>
          <w:snapToGrid w:val="0"/>
          <w:color w:val="000000"/>
          <w:szCs w:val="32"/>
        </w:rPr>
        <w:t>万元;</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津贴补贴</w:t>
      </w:r>
      <w:r>
        <w:rPr>
          <w:rFonts w:hint="eastAsia" w:ascii="宋体" w:hAnsi="宋体" w:eastAsia="宋体" w:cs="Arial"/>
          <w:color w:val="000000"/>
          <w:kern w:val="0"/>
          <w:szCs w:val="32"/>
        </w:rPr>
        <w:t>51.75</w:t>
      </w:r>
      <w:r>
        <w:rPr>
          <w:rFonts w:hint="eastAsia" w:ascii="FangSong_GB2312" w:hAnsi="仿宋"/>
          <w:snapToGrid w:val="0"/>
          <w:color w:val="000000"/>
          <w:szCs w:val="32"/>
        </w:rPr>
        <w:t>万元;</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奖金</w:t>
      </w:r>
      <w:r>
        <w:rPr>
          <w:rFonts w:hint="eastAsia" w:ascii="宋体" w:hAnsi="宋体" w:eastAsia="宋体" w:cs="Arial"/>
          <w:color w:val="000000"/>
          <w:kern w:val="0"/>
          <w:szCs w:val="32"/>
        </w:rPr>
        <w:t>44.44</w:t>
      </w:r>
      <w:r>
        <w:rPr>
          <w:rFonts w:hint="eastAsia" w:ascii="FangSong_GB2312" w:hAnsi="仿宋"/>
          <w:snapToGrid w:val="0"/>
          <w:color w:val="000000"/>
          <w:szCs w:val="32"/>
        </w:rPr>
        <w:t>万元；</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机关事业单位基本养老保险缴费</w:t>
      </w:r>
      <w:r>
        <w:rPr>
          <w:rFonts w:hint="eastAsia" w:ascii="宋体" w:hAnsi="宋体" w:eastAsia="宋体" w:cs="Arial"/>
          <w:color w:val="000000"/>
          <w:kern w:val="0"/>
          <w:szCs w:val="32"/>
        </w:rPr>
        <w:t>27.95</w:t>
      </w:r>
      <w:r>
        <w:rPr>
          <w:rFonts w:hint="eastAsia" w:ascii="FangSong_GB2312" w:hAnsi="仿宋"/>
          <w:snapToGrid w:val="0"/>
          <w:color w:val="000000"/>
          <w:szCs w:val="32"/>
        </w:rPr>
        <w:t>万元；</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机关事业单位职业年金缴费支出</w:t>
      </w:r>
      <w:r>
        <w:rPr>
          <w:rFonts w:hint="eastAsia" w:ascii="宋体" w:hAnsi="宋体" w:eastAsia="宋体" w:cs="Arial"/>
          <w:color w:val="000000"/>
          <w:kern w:val="0"/>
          <w:szCs w:val="32"/>
        </w:rPr>
        <w:t>13.97</w:t>
      </w:r>
      <w:r>
        <w:rPr>
          <w:rFonts w:hint="eastAsia" w:ascii="FangSong_GB2312" w:hAnsi="仿宋"/>
          <w:snapToGrid w:val="0"/>
          <w:color w:val="000000"/>
          <w:szCs w:val="32"/>
        </w:rPr>
        <w:t>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职工基本医疗保险缴费12.93万元；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其他社会保障缴费1.22万元；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住房公积金20.96万元；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其他工资福利支出165万元。</w:t>
      </w:r>
    </w:p>
    <w:p>
      <w:pPr>
        <w:spacing w:line="600" w:lineRule="exact"/>
        <w:ind w:firstLine="640" w:firstLineChars="200"/>
        <w:rPr>
          <w:rFonts w:ascii="FangSong_GB2312" w:hAnsi="仿宋"/>
          <w:snapToGrid w:val="0"/>
          <w:color w:val="000000"/>
          <w:szCs w:val="32"/>
        </w:rPr>
      </w:pPr>
      <w:r>
        <w:rPr>
          <w:rFonts w:hint="eastAsia" w:ascii="FangSong_GB2312" w:hAnsi="仿宋"/>
          <w:snapToGrid w:val="0"/>
          <w:color w:val="000000"/>
          <w:szCs w:val="32"/>
        </w:rPr>
        <w:t>2.</w:t>
      </w:r>
      <w:r>
        <w:rPr>
          <w:rFonts w:hint="eastAsia" w:ascii="宋体" w:hAnsi="宋体"/>
          <w:snapToGrid w:val="0"/>
          <w:szCs w:val="32"/>
        </w:rPr>
        <w:t xml:space="preserve"> 对个人和家庭的补助预算34.95万元，占基本支出预算7.26%，同比增加9.66万元，增长38.20%。</w:t>
      </w:r>
      <w:r>
        <w:rPr>
          <w:rFonts w:hint="eastAsia" w:ascii="FangSong_GB2312" w:hAnsi="仿宋"/>
          <w:snapToGrid w:val="0"/>
          <w:color w:val="000000"/>
          <w:szCs w:val="32"/>
        </w:rPr>
        <w:t>主要原因是退休人员较上年增加，支出相应增长。按支出经济科目划分如下：</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退休费26.22万元；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其他对个人和家庭补助支出8.73万元。</w:t>
      </w:r>
    </w:p>
    <w:p>
      <w:pPr>
        <w:adjustRightInd w:val="0"/>
        <w:snapToGrid w:val="0"/>
        <w:spacing w:line="60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（二）公用经费。</w:t>
      </w:r>
    </w:p>
    <w:p>
      <w:pPr>
        <w:spacing w:line="600" w:lineRule="exact"/>
        <w:ind w:firstLine="640" w:firstLineChars="200"/>
        <w:rPr>
          <w:rFonts w:ascii="宋体" w:hAnsi="宋体"/>
          <w:snapToGrid w:val="0"/>
          <w:szCs w:val="32"/>
        </w:rPr>
      </w:pPr>
      <w:r>
        <w:rPr>
          <w:rFonts w:hint="eastAsia" w:ascii="FangSong_GB2312" w:hAnsi="仿宋"/>
          <w:snapToGrid w:val="0"/>
          <w:color w:val="000000"/>
          <w:szCs w:val="32"/>
        </w:rPr>
        <w:t>1.公用经费（商品和服务支出）预算</w:t>
      </w:r>
      <w:r>
        <w:rPr>
          <w:rFonts w:hint="eastAsia" w:ascii="宋体" w:hAnsi="宋体" w:cs="Arial"/>
          <w:kern w:val="0"/>
          <w:szCs w:val="32"/>
        </w:rPr>
        <w:t>38.23</w:t>
      </w:r>
      <w:r>
        <w:rPr>
          <w:rFonts w:hint="eastAsia" w:ascii="FangSong_GB2312" w:hAnsi="仿宋"/>
          <w:snapToGrid w:val="0"/>
          <w:color w:val="000000"/>
          <w:szCs w:val="32"/>
        </w:rPr>
        <w:t>万元，占基本支出预算7.95％，较上年增加0.09万元，增长0.24％，</w:t>
      </w:r>
      <w:r>
        <w:rPr>
          <w:rFonts w:hint="eastAsia" w:ascii="宋体" w:hAnsi="宋体"/>
          <w:snapToGrid w:val="0"/>
          <w:szCs w:val="32"/>
        </w:rPr>
        <w:t>主要</w:t>
      </w:r>
      <w:r>
        <w:rPr>
          <w:rFonts w:hint="eastAsia" w:ascii="FangSong_GB2312" w:hAnsi="仿宋"/>
          <w:snapToGrid w:val="0"/>
          <w:color w:val="000000"/>
          <w:szCs w:val="32"/>
        </w:rPr>
        <w:t>原因是退休人员较上年增加,</w:t>
      </w:r>
      <w:r>
        <w:rPr>
          <w:rFonts w:hint="eastAsia" w:hAnsi="宋体"/>
          <w:snapToGrid w:val="0"/>
          <w:szCs w:val="32"/>
        </w:rPr>
        <w:t>退休公用经费相应增长；工资总额较上年增长，计提的工会经费相应增长。</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2.按支出经济科目划分如下：</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办公费2万元；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印刷费0.60万元；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咨询费0.10万元；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手续费0.20万元；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水费0.30万元；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电费1.30万元；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邮电费2.87万元；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差旅费3.90万元；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维修（护）费0.50万元；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会议费1.13万元；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培训费0.43万元；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公务接待费0.17万元；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劳务费1.00万元；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工会经费3.49万元；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福利费1.11万元；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其他交通费用11.82万元；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其他商品和服务支出7.31万元。</w:t>
      </w: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七、一般公共预算“三公”经费支出情况说明</w:t>
      </w:r>
    </w:p>
    <w:p>
      <w:pPr>
        <w:adjustRightInd w:val="0"/>
        <w:snapToGrid w:val="0"/>
        <w:spacing w:line="600" w:lineRule="exact"/>
        <w:ind w:firstLine="640" w:firstLineChars="200"/>
        <w:rPr>
          <w:rFonts w:ascii="宋体" w:hAnsi="宋体" w:cs="宋体"/>
          <w:kern w:val="0"/>
          <w:szCs w:val="32"/>
        </w:rPr>
      </w:pPr>
      <w:r>
        <w:rPr>
          <w:rFonts w:hint="eastAsia" w:ascii="FangSong_GB2312" w:hAnsi="仿宋"/>
          <w:snapToGrid w:val="0"/>
          <w:color w:val="000000"/>
          <w:szCs w:val="32"/>
        </w:rPr>
        <w:t>我单位2024年一般公共预算“三公”经费支出预算0.17万元，同口径比2023年</w:t>
      </w:r>
      <w:r>
        <w:rPr>
          <w:rFonts w:hint="eastAsia" w:ascii="宋体" w:hAnsi="宋体" w:cs="宋体"/>
          <w:kern w:val="0"/>
          <w:szCs w:val="32"/>
        </w:rPr>
        <w:t>减少0.005万元，下降2.94%，减少的原因主要是2024年预算编制系统按公用经费定额测算后四舍五入取整至十位数与2023年取整至百位数的差异。具体如下：</w:t>
      </w:r>
    </w:p>
    <w:p>
      <w:pPr>
        <w:adjustRightInd w:val="0"/>
        <w:snapToGrid w:val="0"/>
        <w:spacing w:line="60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（一）因公出国（境）费。</w:t>
      </w:r>
    </w:p>
    <w:p>
      <w:pPr>
        <w:adjustRightInd w:val="0"/>
        <w:snapToGrid w:val="0"/>
        <w:spacing w:line="600" w:lineRule="exact"/>
        <w:ind w:left="640" w:leftChars="200"/>
        <w:textAlignment w:val="baseline"/>
        <w:rPr>
          <w:rFonts w:ascii="KaiTi_GB2312" w:hAnsi="仿宋" w:eastAsia="KaiTi_GB2312"/>
          <w:snapToGrid w:val="0"/>
          <w:color w:val="000000"/>
          <w:szCs w:val="32"/>
        </w:rPr>
      </w:pPr>
      <w:r>
        <w:rPr>
          <w:rFonts w:hint="eastAsia" w:ascii="FangSong_GB2312" w:hAnsi="仿宋"/>
          <w:snapToGrid w:val="0"/>
          <w:color w:val="000000"/>
          <w:szCs w:val="32"/>
        </w:rPr>
        <w:t>因公出国（境）费2024年预算安排0万元, 与上年持平。</w:t>
      </w:r>
      <w:r>
        <w:rPr>
          <w:rFonts w:hint="eastAsia" w:ascii="KaiTi_GB2312" w:hAnsi="仿宋" w:eastAsia="KaiTi_GB2312"/>
          <w:snapToGrid w:val="0"/>
          <w:color w:val="000000"/>
          <w:szCs w:val="32"/>
        </w:rPr>
        <w:t>（二）公务接待费</w:t>
      </w:r>
    </w:p>
    <w:p>
      <w:pPr>
        <w:adjustRightInd w:val="0"/>
        <w:snapToGrid w:val="0"/>
        <w:spacing w:line="600" w:lineRule="exact"/>
        <w:ind w:firstLine="640" w:firstLineChars="200"/>
        <w:textAlignment w:val="baseline"/>
        <w:rPr>
          <w:rFonts w:ascii="宋体" w:hAnsi="宋体" w:cs="宋体"/>
          <w:kern w:val="0"/>
          <w:szCs w:val="32"/>
        </w:rPr>
      </w:pPr>
      <w:r>
        <w:rPr>
          <w:rFonts w:hint="eastAsia" w:ascii="FangSong_GB2312" w:hAnsi="仿宋"/>
          <w:snapToGrid w:val="0"/>
          <w:color w:val="000000"/>
          <w:szCs w:val="32"/>
        </w:rPr>
        <w:t>公务接待费2024年预算安排0.17万元，比上年</w:t>
      </w:r>
      <w:r>
        <w:rPr>
          <w:rFonts w:hint="eastAsia" w:ascii="宋体" w:hAnsi="宋体" w:cs="宋体"/>
          <w:kern w:val="0"/>
          <w:szCs w:val="32"/>
        </w:rPr>
        <w:t>减少0.005万元，下降2.94%。减少的主要原因是2024年预算编制系统按公用经费定额测算后四舍五入取整至十位数与2023年取整至百位数的差异。</w:t>
      </w:r>
    </w:p>
    <w:p>
      <w:pPr>
        <w:adjustRightInd w:val="0"/>
        <w:snapToGrid w:val="0"/>
        <w:spacing w:line="60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（三）公务用车购置及运行维护费</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公务用车购置及运行维护费2024年预算安排0万元，与上年持平。其中：</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1.公务用车运行维护费预算安排0万元，与上年持平。</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2.</w:t>
      </w:r>
      <w:r>
        <w:rPr>
          <w:rFonts w:hint="eastAsia"/>
        </w:rPr>
        <w:t xml:space="preserve"> </w:t>
      </w:r>
      <w:r>
        <w:rPr>
          <w:rFonts w:hint="eastAsia" w:ascii="FangSong_GB2312" w:hAnsi="仿宋"/>
          <w:snapToGrid w:val="0"/>
          <w:color w:val="000000"/>
          <w:szCs w:val="32"/>
        </w:rPr>
        <w:t>公务用车购置费预算安排0万元，与上年持平。</w:t>
      </w: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八、政府性基金预算支出情况说明</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我单位2024年单位预算无政府性基金预算。</w:t>
      </w: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九、国有资本经营预算支出情况说明</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我单位2024年单位预算无国有资本经营预算。</w:t>
      </w:r>
    </w:p>
    <w:p>
      <w:pPr>
        <w:adjustRightInd w:val="0"/>
        <w:snapToGrid w:val="0"/>
        <w:spacing w:line="600" w:lineRule="exact"/>
        <w:ind w:firstLine="640" w:firstLineChars="200"/>
        <w:textAlignment w:val="baseline"/>
        <w:rPr>
          <w:rFonts w:ascii="黑体" w:hAnsi="黑体" w:eastAsia="黑体"/>
          <w:snapToGrid w:val="0"/>
          <w:color w:val="000000"/>
          <w:szCs w:val="32"/>
        </w:rPr>
      </w:pPr>
      <w:r>
        <w:rPr>
          <w:rFonts w:hint="eastAsia" w:ascii="黑体" w:hAnsi="黑体" w:eastAsia="黑体"/>
          <w:snapToGrid w:val="0"/>
          <w:color w:val="000000"/>
          <w:szCs w:val="32"/>
        </w:rPr>
        <w:t>十、其他重要事项情况说明</w:t>
      </w:r>
    </w:p>
    <w:p>
      <w:pPr>
        <w:adjustRightInd w:val="0"/>
        <w:snapToGrid w:val="0"/>
        <w:spacing w:line="600" w:lineRule="exact"/>
        <w:ind w:firstLine="640" w:firstLineChars="200"/>
        <w:textAlignment w:val="baseline"/>
        <w:rPr>
          <w:rFonts w:ascii="KaiTi_GB2312" w:hAnsi="仿宋" w:eastAsia="KaiTi_GB2312"/>
          <w:snapToGrid w:val="0"/>
          <w:color w:val="000000"/>
          <w:szCs w:val="32"/>
        </w:rPr>
      </w:pPr>
      <w:r>
        <w:rPr>
          <w:rFonts w:hint="eastAsia" w:ascii="KaiTi_GB2312" w:hAnsi="仿宋" w:eastAsia="KaiTi_GB2312"/>
          <w:snapToGrid w:val="0"/>
          <w:color w:val="000000"/>
          <w:szCs w:val="32"/>
        </w:rPr>
        <w:t>（一）事业单位相关运行经费安排情况说明</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我单位属于事业单位性质，保障单位工作运行经费38.23万元，较上年增加0.09万元，增长0.24％，增长的主要原因：主要原因是退休人员增加，退休人员公用支出相应增长。按支出经济科目划分如下：</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办公费2万元，与上年持平。</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印刷费0.60万元，与上年持平。</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水费0.30万元，与上年持平。</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电费1.30万元，与上年持平。</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邮电费2.87万元，较上年减少0.06万元，下降2.05％，主要原因是根据工作实际情况调整公用经费。</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差旅费3.90万元，较上年增加0.10万元，增长2.63％，主要原因是根据工作实际情况调整公用经费。</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维修（护）费0.50万元，与上年持平。</w:t>
      </w:r>
    </w:p>
    <w:p>
      <w:pPr>
        <w:adjustRightInd w:val="0"/>
        <w:snapToGrid w:val="0"/>
        <w:spacing w:line="600" w:lineRule="exact"/>
        <w:ind w:firstLine="640" w:firstLineChars="200"/>
        <w:textAlignment w:val="baseline"/>
        <w:rPr>
          <w:rFonts w:ascii="FangSong_GB2312" w:hAnsi="宋体" w:cs="宋体"/>
          <w:szCs w:val="32"/>
        </w:rPr>
      </w:pPr>
      <w:r>
        <w:rPr>
          <w:rFonts w:hint="eastAsia" w:ascii="FangSong_GB2312" w:hAnsi="仿宋"/>
          <w:snapToGrid w:val="0"/>
          <w:color w:val="000000"/>
          <w:szCs w:val="32"/>
        </w:rPr>
        <w:t>会议费1.13万元，较上年减少0.13万元，下降10.32%。减少的主要原因是：根据《广西壮族自治区财政厅关于压</w:t>
      </w:r>
      <w:r>
        <w:rPr>
          <w:rFonts w:hint="eastAsia" w:ascii="FangSong_GB2312" w:hAnsi="宋体" w:cs="宋体"/>
          <w:szCs w:val="32"/>
        </w:rPr>
        <w:t>减2023年“三公两费”支出及进一步做好2024年部门预算编制工作的通知》（桂财预〔2023〕130号）文件要求，压减一般公共预算会议费。</w:t>
      </w:r>
    </w:p>
    <w:p>
      <w:pPr>
        <w:adjustRightInd w:val="0"/>
        <w:snapToGrid w:val="0"/>
        <w:spacing w:line="600" w:lineRule="exact"/>
        <w:ind w:firstLine="640" w:firstLineChars="200"/>
        <w:textAlignment w:val="baseline"/>
        <w:rPr>
          <w:rFonts w:ascii="宋体" w:hAnsi="宋体" w:cs="宋体"/>
          <w:kern w:val="0"/>
          <w:szCs w:val="32"/>
        </w:rPr>
      </w:pPr>
      <w:r>
        <w:rPr>
          <w:rFonts w:hint="eastAsia" w:ascii="FangSong_GB2312" w:hAnsi="仿宋"/>
          <w:snapToGrid w:val="0"/>
          <w:color w:val="000000"/>
          <w:szCs w:val="32"/>
        </w:rPr>
        <w:t>培训费0.43万元，较上年增加0.002万元，增长0.47％，增长的主要原因是</w:t>
      </w:r>
      <w:r>
        <w:rPr>
          <w:rFonts w:hint="eastAsia" w:ascii="宋体" w:hAnsi="宋体" w:cs="宋体"/>
          <w:kern w:val="0"/>
          <w:szCs w:val="32"/>
        </w:rPr>
        <w:t>2024年与2023年预算编制系统按公用经费定额测算后四舍五入取整差异原因。</w:t>
      </w:r>
    </w:p>
    <w:p>
      <w:pPr>
        <w:adjustRightInd w:val="0"/>
        <w:snapToGrid w:val="0"/>
        <w:spacing w:line="600" w:lineRule="exact"/>
        <w:ind w:firstLine="640" w:firstLineChars="200"/>
        <w:textAlignment w:val="baseline"/>
        <w:rPr>
          <w:rFonts w:ascii="宋体" w:hAnsi="宋体" w:cs="宋体"/>
          <w:kern w:val="0"/>
          <w:szCs w:val="32"/>
        </w:rPr>
      </w:pPr>
      <w:r>
        <w:rPr>
          <w:rFonts w:hint="eastAsia" w:ascii="FangSong_GB2312" w:hAnsi="仿宋"/>
          <w:snapToGrid w:val="0"/>
          <w:color w:val="000000"/>
          <w:szCs w:val="32"/>
        </w:rPr>
        <w:t>公务接待费0.17万元，较上年</w:t>
      </w:r>
      <w:r>
        <w:rPr>
          <w:rFonts w:hint="eastAsia" w:ascii="宋体" w:hAnsi="宋体" w:cs="宋体"/>
          <w:kern w:val="0"/>
          <w:szCs w:val="32"/>
        </w:rPr>
        <w:t>减少0.005万元，下降2.94%。减少的</w:t>
      </w:r>
      <w:r>
        <w:rPr>
          <w:rFonts w:hint="eastAsia" w:ascii="FangSong_GB2312" w:hAnsi="仿宋"/>
          <w:snapToGrid w:val="0"/>
          <w:color w:val="000000"/>
          <w:szCs w:val="32"/>
        </w:rPr>
        <w:t>主要原因是</w:t>
      </w:r>
      <w:r>
        <w:rPr>
          <w:rFonts w:hint="eastAsia" w:ascii="宋体" w:hAnsi="宋体" w:cs="宋体"/>
          <w:kern w:val="0"/>
          <w:szCs w:val="32"/>
        </w:rPr>
        <w:t>2024年与2023年预算编制系统按公用经费定额测算后四舍五入取整差异原因。</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劳务费1万元，与上年持平。</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福利费1.11万元，与上年持平。</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手续费0.20万元，与上年持平。</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咨询费0.10万元，与上年持平。</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工会经费3.49万元，较上年增加0.15万元，增长4.49％，主要原因是工资总额较上年增长，由此计提的工会经费相应增长。</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其他交通费用11.82万元，较上年减少0.12万元，下降1.01％，主要原因是人员退休等变化，公务交通补贴费用较上年略有下降。</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其他商品和服务支出7.31万元，较上年增加0.25万元，增长3.54％，主要原因是退休人员增加，退休公用经费略有增长。</w:t>
      </w:r>
    </w:p>
    <w:p>
      <w:pPr>
        <w:adjustRightInd w:val="0"/>
        <w:snapToGrid w:val="0"/>
        <w:spacing w:line="600" w:lineRule="exact"/>
        <w:ind w:firstLine="643" w:firstLineChars="200"/>
        <w:textAlignment w:val="baseline"/>
        <w:rPr>
          <w:rFonts w:ascii="KaiTi_GB2312" w:hAnsi="仿宋" w:eastAsia="KaiTi_GB2312"/>
          <w:b/>
          <w:snapToGrid w:val="0"/>
          <w:color w:val="000000"/>
          <w:szCs w:val="32"/>
        </w:rPr>
      </w:pPr>
      <w:r>
        <w:rPr>
          <w:rFonts w:hint="eastAsia" w:ascii="KaiTi_GB2312" w:hAnsi="仿宋" w:eastAsia="KaiTi_GB2312"/>
          <w:b/>
          <w:snapToGrid w:val="0"/>
          <w:color w:val="000000"/>
          <w:szCs w:val="32"/>
        </w:rPr>
        <w:t>（二）政府采购预算安排情况说明</w:t>
      </w:r>
    </w:p>
    <w:p>
      <w:pPr>
        <w:tabs>
          <w:tab w:val="center" w:pos="4475"/>
        </w:tabs>
        <w:spacing w:line="600" w:lineRule="exact"/>
        <w:ind w:firstLine="645"/>
        <w:rPr>
          <w:rFonts w:ascii="FangSong_GB2312" w:hAnsi="宋体"/>
          <w:snapToGrid w:val="0"/>
          <w:szCs w:val="32"/>
        </w:rPr>
      </w:pPr>
      <w:r>
        <w:rPr>
          <w:rFonts w:ascii="宋体" w:hAnsi="宋体"/>
          <w:szCs w:val="32"/>
        </w:rPr>
        <w:t>2024</w:t>
      </w:r>
      <w:r>
        <w:rPr>
          <w:rFonts w:hint="eastAsia" w:ascii="宋体" w:hAnsi="宋体"/>
          <w:szCs w:val="32"/>
        </w:rPr>
        <w:t>年政府采购预算</w:t>
      </w:r>
      <w:r>
        <w:rPr>
          <w:rFonts w:hint="eastAsia" w:ascii="宋体" w:hAnsi="宋体" w:cs="Arial"/>
          <w:kern w:val="0"/>
          <w:szCs w:val="32"/>
        </w:rPr>
        <w:t>186.09</w:t>
      </w:r>
      <w:r>
        <w:rPr>
          <w:rFonts w:hint="eastAsia" w:ascii="宋体" w:hAnsi="宋体"/>
          <w:szCs w:val="32"/>
        </w:rPr>
        <w:t>万元，较上年减少8.39万元，下降4.31%；减少原因为物业管理项目重新签订政府采购公开招标合同，项目预算较上年减少。政府集中采购预算</w:t>
      </w:r>
      <w:r>
        <w:rPr>
          <w:rFonts w:hint="eastAsia" w:ascii="宋体" w:hAnsi="宋体" w:cs="Arial"/>
          <w:kern w:val="0"/>
          <w:szCs w:val="32"/>
        </w:rPr>
        <w:t>186.09</w:t>
      </w:r>
      <w:r>
        <w:rPr>
          <w:rFonts w:hint="eastAsia" w:ascii="宋体" w:hAnsi="宋体"/>
          <w:szCs w:val="32"/>
        </w:rPr>
        <w:t>万元，占政府采购预算100%，减少8.39万元，下降4.31%；分散采购预算0万元，占政府采购预算0%，与上年持平。</w:t>
      </w:r>
      <w:r>
        <w:rPr>
          <w:rFonts w:hint="eastAsia" w:ascii="FangSong_GB2312" w:hAnsi="宋体"/>
          <w:snapToGrid w:val="0"/>
          <w:szCs w:val="32"/>
        </w:rPr>
        <w:t>按政府采购项目类型分为货物类采购、工程类采购、服务类采购，其中：</w:t>
      </w:r>
    </w:p>
    <w:p>
      <w:pPr>
        <w:spacing w:line="600" w:lineRule="exact"/>
        <w:ind w:firstLine="640" w:firstLineChars="200"/>
        <w:rPr>
          <w:rFonts w:ascii="宋体" w:hAnsi="宋体"/>
          <w:szCs w:val="32"/>
        </w:rPr>
      </w:pPr>
      <w:r>
        <w:rPr>
          <w:rFonts w:hint="eastAsia" w:ascii="宋体" w:hAnsi="宋体"/>
          <w:szCs w:val="32"/>
        </w:rPr>
        <w:t>1.货物采购12.53万元，占政府采购预算6.73%；</w:t>
      </w:r>
    </w:p>
    <w:p>
      <w:pPr>
        <w:spacing w:line="600" w:lineRule="exact"/>
        <w:ind w:firstLine="640" w:firstLineChars="200"/>
        <w:rPr>
          <w:rFonts w:ascii="宋体" w:hAnsi="宋体"/>
          <w:szCs w:val="32"/>
        </w:rPr>
      </w:pPr>
      <w:r>
        <w:rPr>
          <w:rFonts w:hint="eastAsia" w:ascii="宋体" w:hAnsi="宋体"/>
          <w:szCs w:val="32"/>
        </w:rPr>
        <w:t>2.工程采购0万元，占政府采购预算0%；</w:t>
      </w:r>
    </w:p>
    <w:p>
      <w:pPr>
        <w:spacing w:line="600" w:lineRule="exact"/>
        <w:ind w:firstLine="640" w:firstLineChars="200"/>
        <w:rPr>
          <w:rFonts w:ascii="宋体" w:hAnsi="宋体"/>
          <w:szCs w:val="32"/>
        </w:rPr>
      </w:pPr>
      <w:r>
        <w:rPr>
          <w:rFonts w:hint="eastAsia" w:ascii="宋体" w:hAnsi="宋体"/>
          <w:szCs w:val="32"/>
        </w:rPr>
        <w:t>3.服务采购</w:t>
      </w:r>
      <w:r>
        <w:rPr>
          <w:rFonts w:hint="eastAsia" w:ascii="宋体" w:hAnsi="宋体" w:cs="Arial"/>
          <w:kern w:val="0"/>
          <w:szCs w:val="32"/>
        </w:rPr>
        <w:t>173.56</w:t>
      </w:r>
      <w:r>
        <w:rPr>
          <w:rFonts w:hint="eastAsia" w:ascii="宋体" w:hAnsi="宋体"/>
          <w:szCs w:val="32"/>
        </w:rPr>
        <w:t>万元，占政府采购预算93.27%。</w:t>
      </w:r>
    </w:p>
    <w:p>
      <w:pPr>
        <w:spacing w:line="600" w:lineRule="exact"/>
        <w:ind w:firstLine="640" w:firstLineChars="200"/>
        <w:rPr>
          <w:rFonts w:ascii="宋体" w:hAnsi="宋体"/>
          <w:szCs w:val="32"/>
        </w:rPr>
      </w:pPr>
      <w:r>
        <w:rPr>
          <w:rFonts w:hint="eastAsia" w:ascii="宋体" w:hAnsi="宋体"/>
          <w:szCs w:val="32"/>
        </w:rPr>
        <w:t>采购限额标准以上，200万元以下的货物和服务采购项目、400万元以下的工程采购项目，适宜由中小企业提供的采购预算</w:t>
      </w:r>
      <w:r>
        <w:rPr>
          <w:rFonts w:hint="eastAsia" w:ascii="宋体" w:hAnsi="宋体" w:cs="Arial"/>
          <w:kern w:val="0"/>
          <w:szCs w:val="32"/>
        </w:rPr>
        <w:t>173.56</w:t>
      </w:r>
      <w:r>
        <w:rPr>
          <w:rFonts w:hint="eastAsia" w:ascii="宋体" w:hAnsi="宋体"/>
          <w:szCs w:val="32"/>
        </w:rPr>
        <w:t>元，面向中小企业预留金额</w:t>
      </w:r>
      <w:r>
        <w:rPr>
          <w:rFonts w:hint="eastAsia" w:ascii="宋体" w:hAnsi="宋体" w:cs="Arial"/>
          <w:kern w:val="0"/>
          <w:szCs w:val="32"/>
        </w:rPr>
        <w:t>173.56</w:t>
      </w:r>
      <w:r>
        <w:rPr>
          <w:rFonts w:hint="eastAsia" w:ascii="宋体" w:hAnsi="宋体"/>
          <w:szCs w:val="32"/>
        </w:rPr>
        <w:t>万元，其中：预留3.60万元面向小微企业采购。超过200万元的货物和服务采购项目、超过400万元的工程采购项目中适宜由中小企业提供的采购预算0万元，预留0万元专门面向中小企业采购，其中：预留0万元面向小微企业采购。</w:t>
      </w:r>
    </w:p>
    <w:p>
      <w:pPr>
        <w:adjustRightInd w:val="0"/>
        <w:snapToGrid w:val="0"/>
        <w:spacing w:line="600" w:lineRule="exact"/>
        <w:ind w:firstLine="643" w:firstLineChars="200"/>
        <w:textAlignment w:val="baseline"/>
        <w:rPr>
          <w:rFonts w:ascii="KaiTi_GB2312" w:hAnsi="仿宋" w:eastAsia="KaiTi_GB2312"/>
          <w:b/>
          <w:snapToGrid w:val="0"/>
          <w:color w:val="000000"/>
          <w:szCs w:val="32"/>
        </w:rPr>
      </w:pPr>
      <w:r>
        <w:rPr>
          <w:rFonts w:hint="eastAsia" w:ascii="KaiTi_GB2312" w:hAnsi="仿宋" w:eastAsia="KaiTi_GB2312"/>
          <w:b/>
          <w:snapToGrid w:val="0"/>
          <w:color w:val="000000"/>
          <w:szCs w:val="32"/>
        </w:rPr>
        <w:t>（三）国有资产占用情况说明</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我单位无权属土地和房屋，为自治区广电局机关管理所使用的三个办公区进行物业管理、设备维修维护等。我单位资产总额（2023年初数）492.15万元，其中：流动资产331.61万元，非流动资产160.55万元。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固定资产原值890.48万元，净值134.53万元，其中：房屋原值582.98万元，净值28.71万元，36,849.15平方米，办公房屋权属自治区机关事务管理局统一管理;设备原值288.91万元，净值97.59万元;家具、用具、装具原值18.59万元，净值8.23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无形资产原值25.60万元，净值23.64万元。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在建工程2.38万元。</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ascii="FangSong_GB2312" w:hAnsi="仿宋"/>
          <w:snapToGrid w:val="0"/>
          <w:color w:val="000000"/>
          <w:szCs w:val="32"/>
        </w:rPr>
        <w:t>车辆情况：本单位车辆编制</w:t>
      </w:r>
      <w:r>
        <w:rPr>
          <w:rFonts w:hint="eastAsia" w:ascii="FangSong_GB2312" w:hAnsi="仿宋"/>
          <w:snapToGrid w:val="0"/>
          <w:color w:val="000000"/>
          <w:szCs w:val="32"/>
        </w:rPr>
        <w:t>0辆，实有车辆0辆。</w:t>
      </w:r>
    </w:p>
    <w:p>
      <w:pPr>
        <w:tabs>
          <w:tab w:val="center" w:pos="4475"/>
        </w:tabs>
        <w:spacing w:line="600" w:lineRule="exact"/>
        <w:ind w:firstLine="645"/>
        <w:rPr>
          <w:rFonts w:ascii="FangSong_GB2312" w:hAnsi="仿宋"/>
          <w:b/>
          <w:snapToGrid w:val="0"/>
          <w:color w:val="000000"/>
          <w:szCs w:val="32"/>
        </w:rPr>
      </w:pPr>
      <w:r>
        <w:rPr>
          <w:rFonts w:hint="eastAsia" w:ascii="FangSong_GB2312" w:hAnsi="仿宋"/>
          <w:b/>
          <w:snapToGrid w:val="0"/>
          <w:color w:val="000000"/>
          <w:szCs w:val="32"/>
        </w:rPr>
        <w:t>（四）预算绩效目标情况说明</w:t>
      </w: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1.我单位2024年所有项目支出全面实施绩效目标管理，涉及自治区本级项目8个，预算资金348.56万元；对下转移支付项目0个，预算资金0万元。绩效目标情况详见报表（日常运转类项目、工资类人员经费项目和涉密项目等除外）。</w:t>
      </w: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2.重点项目预算绩效目标说明</w:t>
      </w: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重点项目1个，项目名称是物业管理费，预算资金169.96万元，2024年度绩效目标为完成办公区的综合管理与维护、安保消防服务保障、环境卫生保洁、绿化养护、水电系统维护管理、空调系统管理维护、会议服务、电梯运行维护等物业服务费支付工作。设1条数量指标： 物业服务面积≥30791平方米；设5条质量指标：质量指标1.</w:t>
      </w:r>
      <w:r>
        <w:rPr>
          <w:rFonts w:ascii="FangSong_GB2312" w:hAnsi="仿宋"/>
          <w:snapToGrid w:val="0"/>
          <w:color w:val="000000"/>
          <w:szCs w:val="32"/>
        </w:rPr>
        <w:t>绿化养护工作验收达标率≥90%</w:t>
      </w:r>
      <w:r>
        <w:rPr>
          <w:rFonts w:hint="eastAsia" w:ascii="FangSong_GB2312" w:hAnsi="仿宋"/>
          <w:snapToGrid w:val="0"/>
          <w:color w:val="000000"/>
          <w:szCs w:val="32"/>
        </w:rPr>
        <w:t>，质量指标2.</w:t>
      </w:r>
      <w:r>
        <w:rPr>
          <w:rFonts w:ascii="FangSong_GB2312" w:hAnsi="仿宋"/>
          <w:snapToGrid w:val="0"/>
          <w:color w:val="000000"/>
          <w:szCs w:val="32"/>
        </w:rPr>
        <w:t xml:space="preserve"> 保洁工作验收达标率≥90%</w:t>
      </w:r>
      <w:r>
        <w:rPr>
          <w:rFonts w:hint="eastAsia" w:ascii="FangSong_GB2312" w:hAnsi="仿宋"/>
          <w:snapToGrid w:val="0"/>
          <w:color w:val="000000"/>
          <w:szCs w:val="32"/>
        </w:rPr>
        <w:t>，质量指标3.</w:t>
      </w:r>
      <w:r>
        <w:rPr>
          <w:rFonts w:ascii="FangSong_GB2312" w:hAnsi="仿宋"/>
          <w:snapToGrid w:val="0"/>
          <w:color w:val="000000"/>
          <w:szCs w:val="32"/>
        </w:rPr>
        <w:t xml:space="preserve"> 安保工作验收达标率≥90%</w:t>
      </w:r>
      <w:r>
        <w:rPr>
          <w:rFonts w:hint="eastAsia" w:ascii="FangSong_GB2312" w:hAnsi="仿宋"/>
          <w:snapToGrid w:val="0"/>
          <w:color w:val="000000"/>
          <w:szCs w:val="32"/>
        </w:rPr>
        <w:t>，质量指标4.</w:t>
      </w:r>
      <w:r>
        <w:rPr>
          <w:rFonts w:ascii="FangSong_GB2312" w:hAnsi="仿宋"/>
          <w:snapToGrid w:val="0"/>
          <w:color w:val="000000"/>
          <w:szCs w:val="32"/>
        </w:rPr>
        <w:t xml:space="preserve"> 设备设施维修保养完好率≥9</w:t>
      </w:r>
      <w:r>
        <w:rPr>
          <w:rFonts w:hint="eastAsia" w:ascii="FangSong_GB2312" w:hAnsi="仿宋"/>
          <w:snapToGrid w:val="0"/>
          <w:color w:val="000000"/>
          <w:szCs w:val="32"/>
        </w:rPr>
        <w:t>5</w:t>
      </w:r>
      <w:r>
        <w:rPr>
          <w:rFonts w:ascii="FangSong_GB2312" w:hAnsi="仿宋"/>
          <w:snapToGrid w:val="0"/>
          <w:color w:val="000000"/>
          <w:szCs w:val="32"/>
        </w:rPr>
        <w:t>%</w:t>
      </w:r>
      <w:r>
        <w:rPr>
          <w:rFonts w:hint="eastAsia" w:ascii="FangSong_GB2312" w:hAnsi="仿宋"/>
          <w:snapToGrid w:val="0"/>
          <w:color w:val="000000"/>
          <w:szCs w:val="32"/>
        </w:rPr>
        <w:t>，质量指标5.</w:t>
      </w:r>
      <w:r>
        <w:rPr>
          <w:rFonts w:ascii="FangSong_GB2312" w:hAnsi="仿宋"/>
          <w:snapToGrid w:val="0"/>
          <w:color w:val="000000"/>
          <w:szCs w:val="32"/>
        </w:rPr>
        <w:t xml:space="preserve"> 会议服务工作验收达标率≥9</w:t>
      </w:r>
      <w:r>
        <w:rPr>
          <w:rFonts w:hint="eastAsia" w:ascii="FangSong_GB2312" w:hAnsi="仿宋"/>
          <w:snapToGrid w:val="0"/>
          <w:color w:val="000000"/>
          <w:szCs w:val="32"/>
        </w:rPr>
        <w:t>0</w:t>
      </w:r>
      <w:r>
        <w:rPr>
          <w:rFonts w:ascii="FangSong_GB2312" w:hAnsi="仿宋"/>
          <w:snapToGrid w:val="0"/>
          <w:color w:val="000000"/>
          <w:szCs w:val="32"/>
        </w:rPr>
        <w:t>%</w:t>
      </w:r>
      <w:r>
        <w:rPr>
          <w:rFonts w:hint="eastAsia" w:ascii="FangSong_GB2312" w:hAnsi="仿宋"/>
          <w:snapToGrid w:val="0"/>
          <w:color w:val="000000"/>
          <w:szCs w:val="32"/>
        </w:rPr>
        <w:t>；设1条时效指标：</w:t>
      </w:r>
      <w:r>
        <w:rPr>
          <w:rFonts w:ascii="FangSong_GB2312" w:hAnsi="仿宋"/>
          <w:snapToGrid w:val="0"/>
          <w:color w:val="000000"/>
          <w:szCs w:val="32"/>
        </w:rPr>
        <w:t xml:space="preserve"> 2024年物业管理服务工作完成时间</w:t>
      </w:r>
      <w:r>
        <w:rPr>
          <w:rFonts w:hint="eastAsia" w:ascii="FangSong_GB2312" w:hAnsi="仿宋"/>
          <w:snapToGrid w:val="0"/>
          <w:color w:val="000000"/>
          <w:szCs w:val="32"/>
        </w:rPr>
        <w:t>在</w:t>
      </w:r>
      <w:r>
        <w:rPr>
          <w:rFonts w:ascii="FangSong_GB2312" w:hAnsi="仿宋"/>
          <w:snapToGrid w:val="0"/>
          <w:color w:val="000000"/>
          <w:szCs w:val="32"/>
        </w:rPr>
        <w:t>2024年12月30日前</w:t>
      </w:r>
      <w:r>
        <w:rPr>
          <w:rFonts w:hint="eastAsia" w:ascii="FangSong_GB2312" w:hAnsi="仿宋"/>
          <w:snapToGrid w:val="0"/>
          <w:color w:val="000000"/>
          <w:szCs w:val="32"/>
        </w:rPr>
        <w:t>；设1条成本指标：</w:t>
      </w:r>
      <w:r>
        <w:rPr>
          <w:rFonts w:ascii="FangSong_GB2312" w:hAnsi="仿宋"/>
          <w:snapToGrid w:val="0"/>
          <w:color w:val="000000"/>
          <w:szCs w:val="32"/>
        </w:rPr>
        <w:t>物业管理费支出≤1699581.19元</w:t>
      </w:r>
      <w:r>
        <w:rPr>
          <w:rFonts w:hint="eastAsia" w:ascii="FangSong_GB2312" w:hAnsi="仿宋"/>
          <w:snapToGrid w:val="0"/>
          <w:color w:val="000000"/>
          <w:szCs w:val="32"/>
        </w:rPr>
        <w:t>；设1条经济效益指标（</w:t>
      </w:r>
      <w:r>
        <w:rPr>
          <w:rFonts w:ascii="FangSong_GB2312" w:hAnsi="仿宋"/>
          <w:snapToGrid w:val="0"/>
          <w:color w:val="000000"/>
          <w:szCs w:val="32"/>
        </w:rPr>
        <w:t>社会效益指标</w:t>
      </w:r>
      <w:r>
        <w:rPr>
          <w:rFonts w:hint="eastAsia" w:ascii="FangSong_GB2312" w:hAnsi="仿宋"/>
          <w:snapToGrid w:val="0"/>
          <w:color w:val="000000"/>
          <w:szCs w:val="32"/>
        </w:rPr>
        <w:t>）：</w:t>
      </w:r>
      <w:r>
        <w:rPr>
          <w:rFonts w:ascii="FangSong_GB2312" w:hAnsi="仿宋"/>
          <w:snapToGrid w:val="0"/>
          <w:color w:val="000000"/>
          <w:szCs w:val="32"/>
        </w:rPr>
        <w:t>保障机关安全运行正常运行</w:t>
      </w:r>
      <w:r>
        <w:rPr>
          <w:rFonts w:hint="eastAsia" w:ascii="FangSong_GB2312" w:hAnsi="仿宋"/>
          <w:snapToGrid w:val="0"/>
          <w:color w:val="000000"/>
          <w:szCs w:val="32"/>
        </w:rPr>
        <w:t>；设1条满意度指标：</w:t>
      </w:r>
      <w:r>
        <w:rPr>
          <w:rFonts w:ascii="FangSong_GB2312" w:hAnsi="仿宋"/>
          <w:snapToGrid w:val="0"/>
          <w:color w:val="000000"/>
          <w:szCs w:val="32"/>
        </w:rPr>
        <w:t>办公区内人员对物业服务的满意度≥90%</w:t>
      </w:r>
      <w:r>
        <w:rPr>
          <w:rFonts w:hint="eastAsia" w:ascii="FangSong_GB2312" w:hAnsi="仿宋"/>
          <w:snapToGrid w:val="0"/>
          <w:color w:val="000000"/>
          <w:szCs w:val="32"/>
        </w:rPr>
        <w:t>。</w:t>
      </w:r>
    </w:p>
    <w:p>
      <w:pPr>
        <w:tabs>
          <w:tab w:val="center" w:pos="4475"/>
        </w:tabs>
        <w:spacing w:line="600" w:lineRule="exact"/>
        <w:ind w:firstLine="645"/>
        <w:rPr>
          <w:rFonts w:ascii="FangSong_GB2312" w:hAnsi="仿宋"/>
          <w:snapToGrid w:val="0"/>
          <w:color w:val="000000"/>
          <w:szCs w:val="32"/>
        </w:rPr>
      </w:pPr>
    </w:p>
    <w:p>
      <w:pPr>
        <w:tabs>
          <w:tab w:val="center" w:pos="4475"/>
        </w:tabs>
        <w:spacing w:line="600" w:lineRule="exact"/>
        <w:ind w:firstLine="645"/>
        <w:rPr>
          <w:rFonts w:ascii="黑体" w:hAnsi="黑体" w:eastAsia="黑体"/>
          <w:b/>
          <w:snapToGrid w:val="0"/>
          <w:color w:val="000000"/>
          <w:szCs w:val="32"/>
        </w:rPr>
      </w:pPr>
      <w:r>
        <w:rPr>
          <w:rFonts w:hint="eastAsia" w:ascii="黑体" w:hAnsi="黑体" w:eastAsia="黑体"/>
          <w:b/>
          <w:snapToGrid w:val="0"/>
          <w:color w:val="000000"/>
          <w:szCs w:val="32"/>
        </w:rPr>
        <w:t>第三部分：名词解释</w:t>
      </w:r>
    </w:p>
    <w:p>
      <w:pPr>
        <w:tabs>
          <w:tab w:val="center" w:pos="4475"/>
        </w:tabs>
        <w:spacing w:line="600" w:lineRule="exact"/>
        <w:ind w:firstLine="645"/>
        <w:rPr>
          <w:rFonts w:ascii="FangSong_GB2312" w:hAnsi="仿宋"/>
          <w:snapToGrid w:val="0"/>
          <w:color w:val="000000"/>
          <w:szCs w:val="32"/>
        </w:rPr>
      </w:pP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一、财政拨款收入：指自治区财政部门当年拨付的资金。</w:t>
      </w: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二、事业收入：指事业单位开展专业业务活动及辅助活动所取得的收入。</w:t>
      </w: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三、其他收入：指除上述“财政拨款收入”、“事业收入”、“经营收入”等以外的收入。</w:t>
      </w: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四、基本支出：指为保障机构正常运转、完成日常工作任务而发生的人员支出和公用支出。</w:t>
      </w: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五、项目支出：指在基本支出之外为完成特定行政任务和事业发展目标所发生的支出。</w:t>
      </w: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六、“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center" w:pos="4475"/>
        </w:tabs>
        <w:spacing w:line="600" w:lineRule="exact"/>
        <w:ind w:firstLine="645"/>
        <w:rPr>
          <w:rFonts w:ascii="FangSong_GB2312" w:hAnsi="仿宋"/>
          <w:snapToGrid w:val="0"/>
          <w:color w:val="000000"/>
          <w:szCs w:val="32"/>
        </w:rPr>
      </w:pPr>
      <w:r>
        <w:rPr>
          <w:rFonts w:hint="eastAsia" w:ascii="FangSong_GB2312" w:hAnsi="仿宋"/>
          <w:snapToGrid w:val="0"/>
          <w:color w:val="000000"/>
          <w:szCs w:val="32"/>
        </w:rPr>
        <w:t>七、事业相关运行经费：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FangSong_GB2312" w:hAnsi="仿宋"/>
          <w:snapToGrid w:val="0"/>
          <w:color w:val="000000"/>
          <w:szCs w:val="32"/>
        </w:rPr>
        <w:br w:type="textWrapping"/>
      </w:r>
    </w:p>
    <w:p>
      <w:pPr>
        <w:adjustRightInd w:val="0"/>
        <w:snapToGrid w:val="0"/>
        <w:spacing w:line="600" w:lineRule="exact"/>
        <w:jc w:val="center"/>
        <w:textAlignment w:val="baseline"/>
        <w:rPr>
          <w:rFonts w:ascii="黑体" w:hAnsi="黑体" w:eastAsia="黑体"/>
          <w:snapToGrid w:val="0"/>
          <w:color w:val="000000"/>
          <w:szCs w:val="32"/>
        </w:rPr>
      </w:pPr>
      <w:r>
        <w:rPr>
          <w:rFonts w:hint="eastAsia" w:ascii="黑体" w:hAnsi="黑体" w:eastAsia="黑体"/>
          <w:snapToGrid w:val="0"/>
          <w:color w:val="000000"/>
          <w:szCs w:val="32"/>
        </w:rPr>
        <w:t>第四部分：广西壮族自治区广播电视局机关服务中心</w:t>
      </w:r>
    </w:p>
    <w:p>
      <w:pPr>
        <w:adjustRightInd w:val="0"/>
        <w:snapToGrid w:val="0"/>
        <w:spacing w:line="600" w:lineRule="exact"/>
        <w:jc w:val="center"/>
        <w:textAlignment w:val="baseline"/>
        <w:rPr>
          <w:rFonts w:ascii="黑体" w:hAnsi="黑体" w:eastAsia="黑体"/>
          <w:snapToGrid w:val="0"/>
          <w:color w:val="000000"/>
          <w:szCs w:val="32"/>
        </w:rPr>
      </w:pPr>
      <w:r>
        <w:rPr>
          <w:rFonts w:hint="eastAsia" w:ascii="黑体" w:hAnsi="黑体" w:eastAsia="黑体"/>
          <w:snapToGrid w:val="0"/>
          <w:color w:val="000000"/>
          <w:szCs w:val="32"/>
        </w:rPr>
        <w:t xml:space="preserve">        2024年单位预算公开报表</w:t>
      </w:r>
    </w:p>
    <w:p>
      <w:pPr>
        <w:adjustRightInd w:val="0"/>
        <w:snapToGrid w:val="0"/>
        <w:spacing w:line="600" w:lineRule="exact"/>
        <w:jc w:val="center"/>
        <w:textAlignment w:val="baseline"/>
        <w:rPr>
          <w:rFonts w:ascii="黑体" w:hAnsi="黑体" w:eastAsia="黑体"/>
          <w:snapToGrid w:val="0"/>
          <w:color w:val="000000"/>
          <w:szCs w:val="32"/>
        </w:rPr>
      </w:pP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一、部门收支总体情况表</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二、部门收入总体情况表</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三、部门支出总体情况表</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四、财政拨款收支总体情况表</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五、一般公共预算支出情况表</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六、一般公共预算基本支出情况表</w:t>
      </w:r>
    </w:p>
    <w:p>
      <w:pPr>
        <w:adjustRightInd w:val="0"/>
        <w:snapToGrid w:val="0"/>
        <w:spacing w:line="600" w:lineRule="exact"/>
        <w:ind w:left="640" w:leftChars="200"/>
        <w:textAlignment w:val="baseline"/>
        <w:rPr>
          <w:rFonts w:ascii="FangSong_GB2312" w:hAnsi="仿宋"/>
          <w:snapToGrid w:val="0"/>
          <w:color w:val="000000"/>
          <w:szCs w:val="32"/>
        </w:rPr>
      </w:pPr>
      <w:r>
        <w:rPr>
          <w:rFonts w:hint="eastAsia" w:ascii="FangSong_GB2312" w:hAnsi="仿宋"/>
          <w:snapToGrid w:val="0"/>
          <w:color w:val="000000"/>
          <w:szCs w:val="32"/>
        </w:rPr>
        <w:t>七、财政拨款“三公”经费、会议费和培训费支出情况表八、政府性基金预算支出情况表</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九、国有资本经营预算支出情况表</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十、自治区本级项目绩效</w:t>
      </w:r>
      <w:bookmarkStart w:id="0" w:name="_GoBack"/>
      <w:bookmarkEnd w:id="0"/>
      <w:r>
        <w:rPr>
          <w:rFonts w:hint="eastAsia" w:ascii="FangSong_GB2312" w:hAnsi="仿宋"/>
          <w:snapToGrid w:val="0"/>
          <w:color w:val="000000"/>
          <w:szCs w:val="32"/>
        </w:rPr>
        <w:t>目标公开表</w:t>
      </w:r>
    </w:p>
    <w:p>
      <w:pPr>
        <w:adjustRightInd w:val="0"/>
        <w:snapToGrid w:val="0"/>
        <w:spacing w:line="600" w:lineRule="exact"/>
        <w:ind w:firstLine="640" w:firstLineChars="200"/>
        <w:textAlignment w:val="baseline"/>
        <w:rPr>
          <w:rFonts w:ascii="FangSong_GB2312" w:hAnsi="仿宋"/>
          <w:snapToGrid w:val="0"/>
          <w:color w:val="000000"/>
          <w:szCs w:val="32"/>
        </w:rPr>
      </w:pPr>
      <w:r>
        <w:rPr>
          <w:rFonts w:hint="eastAsia" w:ascii="FangSong_GB2312" w:hAnsi="仿宋"/>
          <w:snapToGrid w:val="0"/>
          <w:color w:val="000000"/>
          <w:szCs w:val="32"/>
        </w:rPr>
        <w:t>十一、自治区对下转移支付项目绩效目标公开表</w:t>
      </w:r>
    </w:p>
    <w:sectPr>
      <w:footerReference r:id="rId3" w:type="default"/>
      <w:footerReference r:id="rId4" w:type="even"/>
      <w:pgSz w:w="11906" w:h="16838"/>
      <w:pgMar w:top="2098" w:right="1588" w:bottom="1701" w:left="1588" w:header="851" w:footer="992" w:gutter="0"/>
      <w:pgNumType w:fmt="numberInDash"/>
      <w:cols w:space="425" w:num="1"/>
      <w:titlePg/>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方正小标宋简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tabs>
        <w:tab w:val="left" w:pos="284"/>
      </w:tabs>
      <w:ind w:right="-4128" w:rightChars="-1290"/>
      <w:jc w:val="right"/>
      <w:rPr>
        <w:rStyle w:val="7"/>
        <w:rFonts w:ascii="宋体" w:hAnsi="宋体" w:eastAsia="宋体"/>
        <w:sz w:val="28"/>
      </w:rPr>
    </w:pPr>
    <w:r>
      <w:rPr>
        <w:rStyle w:val="7"/>
        <w:rFonts w:ascii="宋体" w:hAnsi="宋体" w:eastAsia="宋体"/>
        <w:sz w:val="28"/>
      </w:rPr>
      <w:fldChar w:fldCharType="begin"/>
    </w:r>
    <w:r>
      <w:rPr>
        <w:rStyle w:val="7"/>
        <w:rFonts w:ascii="宋体" w:hAnsi="宋体" w:eastAsia="宋体"/>
        <w:sz w:val="28"/>
      </w:rPr>
      <w:instrText xml:space="preserve">PAGE  </w:instrText>
    </w:r>
    <w:r>
      <w:rPr>
        <w:rStyle w:val="7"/>
        <w:rFonts w:ascii="宋体" w:hAnsi="宋体" w:eastAsia="宋体"/>
        <w:sz w:val="28"/>
      </w:rPr>
      <w:fldChar w:fldCharType="separate"/>
    </w:r>
    <w:r>
      <w:rPr>
        <w:rStyle w:val="7"/>
        <w:rFonts w:ascii="宋体" w:hAnsi="宋体" w:eastAsia="宋体"/>
        <w:sz w:val="28"/>
      </w:rPr>
      <w:t>- 7 -</w:t>
    </w:r>
    <w:r>
      <w:rPr>
        <w:rStyle w:val="7"/>
        <w:rFonts w:ascii="宋体" w:hAnsi="宋体" w:eastAsia="宋体"/>
        <w:sz w:val="28"/>
      </w:rPr>
      <w:fldChar w:fldCharType="end"/>
    </w:r>
  </w:p>
  <w:sdt>
    <w:sdtPr>
      <w:id w:val="642023322"/>
      <w:docPartObj>
        <w:docPartGallery w:val="AutoText"/>
      </w:docPartObj>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023319"/>
      <w:docPartObj>
        <w:docPartGallery w:val="AutoText"/>
      </w:docPartObj>
    </w:sdtPr>
    <w:sdtEndPr>
      <w:rPr>
        <w:rFonts w:asciiTheme="minorEastAsia" w:hAnsiTheme="minorEastAsia" w:eastAsiaTheme="minorEastAsia"/>
        <w:sz w:val="28"/>
        <w:szCs w:val="28"/>
      </w:rPr>
    </w:sdtEndPr>
    <w:sdtContent>
      <w:p>
        <w:pPr>
          <w:pStyle w:val="3"/>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3"/>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3ODdhNzI3NWRjMjBlMmY0MDQzMjA0Yzg1YTA0NDMifQ=="/>
  </w:docVars>
  <w:rsids>
    <w:rsidRoot w:val="00392505"/>
    <w:rsid w:val="00002791"/>
    <w:rsid w:val="00022279"/>
    <w:rsid w:val="0002679C"/>
    <w:rsid w:val="00037261"/>
    <w:rsid w:val="00047EBF"/>
    <w:rsid w:val="00050B38"/>
    <w:rsid w:val="00055571"/>
    <w:rsid w:val="00066FD2"/>
    <w:rsid w:val="000921AC"/>
    <w:rsid w:val="00095C68"/>
    <w:rsid w:val="000A36C6"/>
    <w:rsid w:val="000A7417"/>
    <w:rsid w:val="000A7B69"/>
    <w:rsid w:val="000C57D4"/>
    <w:rsid w:val="000D03EC"/>
    <w:rsid w:val="000D41DB"/>
    <w:rsid w:val="000E1F5C"/>
    <w:rsid w:val="000E3454"/>
    <w:rsid w:val="00105ADA"/>
    <w:rsid w:val="001070D7"/>
    <w:rsid w:val="001178EA"/>
    <w:rsid w:val="00136455"/>
    <w:rsid w:val="001468F8"/>
    <w:rsid w:val="00161173"/>
    <w:rsid w:val="0017352E"/>
    <w:rsid w:val="001841E1"/>
    <w:rsid w:val="001A03CB"/>
    <w:rsid w:val="001A6E8D"/>
    <w:rsid w:val="001B2335"/>
    <w:rsid w:val="001B5111"/>
    <w:rsid w:val="001D1431"/>
    <w:rsid w:val="001F5BE0"/>
    <w:rsid w:val="001F7330"/>
    <w:rsid w:val="002072A6"/>
    <w:rsid w:val="00215FC9"/>
    <w:rsid w:val="002205D0"/>
    <w:rsid w:val="002278E2"/>
    <w:rsid w:val="0025015A"/>
    <w:rsid w:val="002505E3"/>
    <w:rsid w:val="00253856"/>
    <w:rsid w:val="00294E49"/>
    <w:rsid w:val="002B117A"/>
    <w:rsid w:val="002F65E4"/>
    <w:rsid w:val="00306E7A"/>
    <w:rsid w:val="00306F30"/>
    <w:rsid w:val="00323119"/>
    <w:rsid w:val="00327355"/>
    <w:rsid w:val="00340FE7"/>
    <w:rsid w:val="00342C40"/>
    <w:rsid w:val="003573ED"/>
    <w:rsid w:val="00372264"/>
    <w:rsid w:val="00390712"/>
    <w:rsid w:val="00392505"/>
    <w:rsid w:val="003945BD"/>
    <w:rsid w:val="00397D41"/>
    <w:rsid w:val="003D18E2"/>
    <w:rsid w:val="003F0FF0"/>
    <w:rsid w:val="00407F14"/>
    <w:rsid w:val="00413215"/>
    <w:rsid w:val="00424515"/>
    <w:rsid w:val="00434484"/>
    <w:rsid w:val="0043518A"/>
    <w:rsid w:val="00444043"/>
    <w:rsid w:val="00460C50"/>
    <w:rsid w:val="004632AF"/>
    <w:rsid w:val="00483DA9"/>
    <w:rsid w:val="004868B3"/>
    <w:rsid w:val="00493989"/>
    <w:rsid w:val="004C464E"/>
    <w:rsid w:val="004E7714"/>
    <w:rsid w:val="0050679C"/>
    <w:rsid w:val="00517766"/>
    <w:rsid w:val="00544261"/>
    <w:rsid w:val="00546756"/>
    <w:rsid w:val="00556806"/>
    <w:rsid w:val="00563D70"/>
    <w:rsid w:val="00581902"/>
    <w:rsid w:val="00587AAA"/>
    <w:rsid w:val="00590BAF"/>
    <w:rsid w:val="0059184A"/>
    <w:rsid w:val="005A4C05"/>
    <w:rsid w:val="005A56A2"/>
    <w:rsid w:val="005A794E"/>
    <w:rsid w:val="005B14C4"/>
    <w:rsid w:val="005B3766"/>
    <w:rsid w:val="005D7EA9"/>
    <w:rsid w:val="005E4CF8"/>
    <w:rsid w:val="005F6C9B"/>
    <w:rsid w:val="005F7F06"/>
    <w:rsid w:val="006103D3"/>
    <w:rsid w:val="006516F0"/>
    <w:rsid w:val="0065306C"/>
    <w:rsid w:val="0066406D"/>
    <w:rsid w:val="00667362"/>
    <w:rsid w:val="00691C7C"/>
    <w:rsid w:val="006D14CB"/>
    <w:rsid w:val="006F5E5F"/>
    <w:rsid w:val="00717D67"/>
    <w:rsid w:val="00737F88"/>
    <w:rsid w:val="00740094"/>
    <w:rsid w:val="00753B20"/>
    <w:rsid w:val="0075684B"/>
    <w:rsid w:val="00765E5F"/>
    <w:rsid w:val="0076623E"/>
    <w:rsid w:val="007669EA"/>
    <w:rsid w:val="00776968"/>
    <w:rsid w:val="007A432C"/>
    <w:rsid w:val="007D7F4F"/>
    <w:rsid w:val="007E1E02"/>
    <w:rsid w:val="007F7897"/>
    <w:rsid w:val="0082035B"/>
    <w:rsid w:val="00845537"/>
    <w:rsid w:val="00850D81"/>
    <w:rsid w:val="00867EC3"/>
    <w:rsid w:val="0087269F"/>
    <w:rsid w:val="00887431"/>
    <w:rsid w:val="008931BE"/>
    <w:rsid w:val="00894E79"/>
    <w:rsid w:val="00897853"/>
    <w:rsid w:val="008C3C58"/>
    <w:rsid w:val="008D615F"/>
    <w:rsid w:val="008F110A"/>
    <w:rsid w:val="00902161"/>
    <w:rsid w:val="00906B50"/>
    <w:rsid w:val="00916B40"/>
    <w:rsid w:val="009541E0"/>
    <w:rsid w:val="0096026A"/>
    <w:rsid w:val="0097039B"/>
    <w:rsid w:val="0098181C"/>
    <w:rsid w:val="00990D11"/>
    <w:rsid w:val="00993C9A"/>
    <w:rsid w:val="009B3C65"/>
    <w:rsid w:val="009C657A"/>
    <w:rsid w:val="009D42E7"/>
    <w:rsid w:val="009E0C5B"/>
    <w:rsid w:val="009E3C97"/>
    <w:rsid w:val="00A01070"/>
    <w:rsid w:val="00A25384"/>
    <w:rsid w:val="00A47EB0"/>
    <w:rsid w:val="00A50649"/>
    <w:rsid w:val="00A51B6F"/>
    <w:rsid w:val="00A7684A"/>
    <w:rsid w:val="00A96C1E"/>
    <w:rsid w:val="00AA4A99"/>
    <w:rsid w:val="00AA5A1E"/>
    <w:rsid w:val="00AC6DB9"/>
    <w:rsid w:val="00AD24F2"/>
    <w:rsid w:val="00AD73B6"/>
    <w:rsid w:val="00AE5C94"/>
    <w:rsid w:val="00AF3435"/>
    <w:rsid w:val="00AF5AB5"/>
    <w:rsid w:val="00B22A73"/>
    <w:rsid w:val="00B253C0"/>
    <w:rsid w:val="00B52229"/>
    <w:rsid w:val="00B6458C"/>
    <w:rsid w:val="00B658F8"/>
    <w:rsid w:val="00B761C9"/>
    <w:rsid w:val="00B843D2"/>
    <w:rsid w:val="00BB2E2D"/>
    <w:rsid w:val="00BE10A5"/>
    <w:rsid w:val="00C14CA8"/>
    <w:rsid w:val="00C240F5"/>
    <w:rsid w:val="00C42C12"/>
    <w:rsid w:val="00C632B6"/>
    <w:rsid w:val="00C92B9F"/>
    <w:rsid w:val="00C95424"/>
    <w:rsid w:val="00CB4C37"/>
    <w:rsid w:val="00CD05BC"/>
    <w:rsid w:val="00CD45DC"/>
    <w:rsid w:val="00CF071B"/>
    <w:rsid w:val="00CF2BED"/>
    <w:rsid w:val="00CF7551"/>
    <w:rsid w:val="00D03609"/>
    <w:rsid w:val="00D552F2"/>
    <w:rsid w:val="00D71A57"/>
    <w:rsid w:val="00DA4891"/>
    <w:rsid w:val="00DC59DD"/>
    <w:rsid w:val="00DD530C"/>
    <w:rsid w:val="00DE6F4E"/>
    <w:rsid w:val="00DF1FA5"/>
    <w:rsid w:val="00E02C88"/>
    <w:rsid w:val="00E05DFC"/>
    <w:rsid w:val="00E07896"/>
    <w:rsid w:val="00E46B31"/>
    <w:rsid w:val="00E7399F"/>
    <w:rsid w:val="00E7528B"/>
    <w:rsid w:val="00E759FB"/>
    <w:rsid w:val="00E76ABE"/>
    <w:rsid w:val="00E97AD9"/>
    <w:rsid w:val="00EA76A6"/>
    <w:rsid w:val="00EC3BF4"/>
    <w:rsid w:val="00EC53EB"/>
    <w:rsid w:val="00EE6C4F"/>
    <w:rsid w:val="00EE7BA6"/>
    <w:rsid w:val="00EF15E9"/>
    <w:rsid w:val="00EF3ABE"/>
    <w:rsid w:val="00F02C61"/>
    <w:rsid w:val="00F22257"/>
    <w:rsid w:val="00F57542"/>
    <w:rsid w:val="00F872ED"/>
    <w:rsid w:val="00F93A27"/>
    <w:rsid w:val="00FA2265"/>
    <w:rsid w:val="0BFF3609"/>
    <w:rsid w:val="67CE2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autoRedefine/>
    <w:qFormat/>
    <w:uiPriority w:val="0"/>
    <w:rPr>
      <w:rFonts w:ascii="宋体" w:hAnsi="Courier New" w:eastAsia="宋体"/>
      <w:sz w:val="21"/>
      <w:szCs w:val="21"/>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513"/>
        <w:tab w:val="right" w:pos="902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eastAsia="FangSong_GB2312"/>
      <w:kern w:val="2"/>
      <w:sz w:val="18"/>
      <w:szCs w:val="18"/>
    </w:rPr>
  </w:style>
  <w:style w:type="character" w:customStyle="1" w:styleId="9">
    <w:name w:val="纯文本 Char"/>
    <w:basedOn w:val="6"/>
    <w:link w:val="2"/>
    <w:qFormat/>
    <w:uiPriority w:val="0"/>
    <w:rPr>
      <w:rFonts w:ascii="宋体" w:hAnsi="Courier New"/>
      <w:kern w:val="2"/>
      <w:sz w:val="21"/>
      <w:szCs w:val="21"/>
    </w:rPr>
  </w:style>
  <w:style w:type="character" w:customStyle="1" w:styleId="10">
    <w:name w:val="页脚 Char"/>
    <w:basedOn w:val="6"/>
    <w:link w:val="3"/>
    <w:uiPriority w:val="99"/>
    <w:rPr>
      <w:rFonts w:eastAsia="FangSong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38687-FBB2-4EFB-A76C-82B62AA6D63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1279</Words>
  <Characters>7291</Characters>
  <Lines>60</Lines>
  <Paragraphs>17</Paragraphs>
  <TotalTime>530</TotalTime>
  <ScaleCrop>false</ScaleCrop>
  <LinksUpToDate>false</LinksUpToDate>
  <CharactersWithSpaces>8553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2024-02-17T01:45:00Z</dcterms:created>
  <dc:creator>MAC</dc:creator>
  <cp:lastModifiedBy>单纯的猴子</cp:lastModifiedBy>
  <cp:lastPrinted>2024-02-18T07:41:00Z</cp:lastPrinted>
  <dcterms:modified xsi:type="dcterms:W3CDTF">2024-02-19T08:20:38Z</dcterms:modified>
  <dc:title>广西壮族自治区广播电视局机关服务中心</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4408B4E5C2744D708CC730171E78BC34_12</vt:lpwstr>
  </property>
</Properties>
</file>