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kern w:val="2"/>
          <w:sz w:val="44"/>
          <w:szCs w:val="44"/>
        </w:rPr>
      </w:pPr>
      <w:bookmarkStart w:id="0" w:name="_GoBack"/>
      <w:bookmarkEnd w:id="0"/>
      <w:r>
        <w:rPr>
          <w:rFonts w:hint="eastAsia" w:ascii="方正小标宋简体" w:hAnsi="Times New Roman" w:eastAsia="方正小标宋简体" w:cs="Times New Roman"/>
          <w:kern w:val="2"/>
          <w:sz w:val="44"/>
          <w:szCs w:val="44"/>
        </w:rPr>
        <w:t>广西广播电视技术中心玉林分中心</w:t>
      </w:r>
    </w:p>
    <w:p>
      <w:pPr>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2021年预算公开</w:t>
      </w:r>
    </w:p>
    <w:p>
      <w:pPr>
        <w:rPr>
          <w:rFonts w:ascii="仿宋" w:hAnsi="仿宋" w:eastAsia="仿宋"/>
          <w:b/>
          <w:sz w:val="32"/>
        </w:rPr>
      </w:pPr>
      <w:r>
        <w:rPr>
          <w:rFonts w:ascii="仿宋" w:hAnsi="仿宋" w:eastAsia="仿宋"/>
          <w:b/>
        </w:rPr>
        <w:t xml:space="preserve"> </w:t>
      </w:r>
    </w:p>
    <w:p>
      <w:pPr>
        <w:autoSpaceDE/>
        <w:autoSpaceDN/>
        <w:adjustRightInd w:val="0"/>
        <w:snapToGrid w:val="0"/>
        <w:spacing w:line="600" w:lineRule="exact"/>
        <w:ind w:right="-229" w:rightChars="-104"/>
        <w:jc w:val="center"/>
        <w:rPr>
          <w:rFonts w:ascii="黑体" w:eastAsia="黑体" w:cs="Times New Roman"/>
          <w:bCs/>
          <w:kern w:val="2"/>
          <w:sz w:val="32"/>
          <w:szCs w:val="32"/>
        </w:rPr>
      </w:pPr>
      <w:r>
        <w:rPr>
          <w:rFonts w:hint="eastAsia" w:ascii="黑体" w:eastAsia="黑体" w:cs="Times New Roman"/>
          <w:bCs/>
          <w:kern w:val="2"/>
          <w:sz w:val="32"/>
          <w:szCs w:val="32"/>
        </w:rPr>
        <w:t>目</w:t>
      </w:r>
      <w:r>
        <w:rPr>
          <w:rFonts w:hint="eastAsia" w:ascii="黑体" w:eastAsia="黑体" w:cs="Times New Roman"/>
          <w:bCs/>
          <w:kern w:val="2"/>
          <w:sz w:val="32"/>
          <w:szCs w:val="32"/>
        </w:rPr>
        <w:tab/>
      </w:r>
      <w:r>
        <w:rPr>
          <w:rFonts w:hint="eastAsia" w:ascii="黑体" w:eastAsia="黑体" w:cs="Times New Roman"/>
          <w:bCs/>
          <w:kern w:val="2"/>
          <w:sz w:val="32"/>
          <w:szCs w:val="32"/>
        </w:rPr>
        <w:t>录</w:t>
      </w:r>
    </w:p>
    <w:p>
      <w:pPr>
        <w:autoSpaceDE/>
        <w:autoSpaceDN/>
        <w:adjustRightInd w:val="0"/>
        <w:snapToGrid w:val="0"/>
        <w:spacing w:line="600" w:lineRule="exact"/>
        <w:ind w:right="-229" w:rightChars="-104"/>
        <w:jc w:val="center"/>
        <w:rPr>
          <w:rFonts w:ascii="黑体" w:eastAsia="黑体"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第一部分：单位概况</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一、主要职责</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二、机构设置情况</w:t>
      </w:r>
    </w:p>
    <w:p>
      <w:pPr>
        <w:autoSpaceDE/>
        <w:autoSpaceDN/>
        <w:adjustRightInd w:val="0"/>
        <w:snapToGrid w:val="0"/>
        <w:spacing w:line="600" w:lineRule="exact"/>
        <w:ind w:right="-229" w:rightChars="-104" w:firstLine="640" w:firstLineChars="200"/>
        <w:jc w:val="both"/>
        <w:rPr>
          <w:rFonts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第二部分：广西广播电视技术中心玉林分中心2021年单位预算情况说明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一、单位收支总体情况说明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二、单位收入总体情况说明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三、单位支出总体情况说明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四、财政拨款收支总体情况说明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五、一般公共预算支出情况说明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六、一般公共预算基本支出情况说明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七、一般公共预算“三公”经费支出情况说明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八、政府性基金预算支出情况说明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九、其他重要事项情况说明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（一）事业单位相关运行经费安排情况说明</w:t>
      </w:r>
    </w:p>
    <w:p>
      <w:pPr>
        <w:autoSpaceDE/>
        <w:autoSpaceDN/>
        <w:adjustRightInd w:val="0"/>
        <w:snapToGrid w:val="0"/>
        <w:spacing w:line="600" w:lineRule="exact"/>
        <w:ind w:right="-229" w:rightChars="-104" w:firstLine="640" w:firstLineChars="200"/>
        <w:jc w:val="both"/>
        <w:rPr>
          <w:rFonts w:cs="Times New Roman"/>
          <w:kern w:val="2"/>
          <w:sz w:val="32"/>
          <w:szCs w:val="32"/>
        </w:rPr>
      </w:pPr>
      <w:r>
        <w:rPr>
          <w:rFonts w:hint="eastAsia" w:cs="Times New Roman"/>
          <w:bCs/>
          <w:kern w:val="2"/>
          <w:sz w:val="32"/>
          <w:szCs w:val="32"/>
        </w:rPr>
        <w:t>（二）</w:t>
      </w:r>
      <w:r>
        <w:rPr>
          <w:rFonts w:hint="eastAsia" w:cs="Times New Roman"/>
          <w:kern w:val="2"/>
          <w:sz w:val="32"/>
          <w:szCs w:val="32"/>
        </w:rPr>
        <w:t>政府采购预算安排情况说明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（三）国有资产占用情况说明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（四）重点项目预算绩效目标等情况说明</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第三部分：名词解释</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第四部分：广西广播电视技术中心玉林分中心2021年预算报表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一、单位收支总体情况表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二、单位收入总体情况表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三、单位支出总体情况表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四、财政拨款收支总体情况表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五、一般公共预算支出情况表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六、一般公共预算基本支出情况表</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七、一般公共预算“三公”经费支出情况表</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cs="Times New Roman"/>
          <w:bCs/>
          <w:kern w:val="2"/>
          <w:sz w:val="32"/>
          <w:szCs w:val="32"/>
        </w:rPr>
        <w:t>八、政府性基金预算支出情况表</w:t>
      </w: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第一部分：单位概况</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一、主要职责</w:t>
      </w:r>
    </w:p>
    <w:p>
      <w:pPr>
        <w:autoSpaceDE/>
        <w:autoSpaceDN/>
        <w:spacing w:line="600" w:lineRule="exact"/>
        <w:ind w:firstLine="640" w:firstLineChars="200"/>
        <w:jc w:val="both"/>
        <w:rPr>
          <w:rFonts w:cs="Times New Roman"/>
          <w:kern w:val="2"/>
          <w:sz w:val="32"/>
          <w:szCs w:val="32"/>
        </w:rPr>
      </w:pPr>
      <w:r>
        <w:rPr>
          <w:rFonts w:hint="eastAsia" w:cs="Times New Roman"/>
          <w:kern w:val="2"/>
          <w:sz w:val="32"/>
          <w:szCs w:val="32"/>
        </w:rPr>
        <w:t>负责广播电视信号在玉林市及周边地区范围传输、转播、发射、</w:t>
      </w:r>
      <w:r>
        <w:rPr>
          <w:rFonts w:cs="Times New Roman"/>
          <w:kern w:val="2"/>
          <w:sz w:val="32"/>
          <w:szCs w:val="32"/>
        </w:rPr>
        <w:t>承担所辖广播电视无线发射台站设备维护管理</w:t>
      </w:r>
      <w:r>
        <w:rPr>
          <w:rFonts w:hint="eastAsia" w:cs="Times New Roman"/>
          <w:kern w:val="2"/>
          <w:sz w:val="32"/>
          <w:szCs w:val="32"/>
        </w:rPr>
        <w:t>、</w:t>
      </w:r>
      <w:r>
        <w:rPr>
          <w:rFonts w:cs="Times New Roman"/>
          <w:kern w:val="2"/>
          <w:sz w:val="32"/>
          <w:szCs w:val="32"/>
        </w:rPr>
        <w:t>承担所辖区域应急广播业务开展以及新闻出版广播影视新媒体新业务（无线）的集成分发</w:t>
      </w:r>
      <w:r>
        <w:rPr>
          <w:rFonts w:hint="eastAsia" w:cs="Times New Roman"/>
          <w:kern w:val="2"/>
          <w:sz w:val="32"/>
          <w:szCs w:val="32"/>
        </w:rPr>
        <w:t>，具体包括：</w:t>
      </w:r>
    </w:p>
    <w:p>
      <w:pPr>
        <w:autoSpaceDE/>
        <w:autoSpaceDN/>
        <w:spacing w:line="600" w:lineRule="exact"/>
        <w:ind w:firstLine="640" w:firstLineChars="200"/>
        <w:jc w:val="both"/>
        <w:rPr>
          <w:rFonts w:cs="Times New Roman"/>
          <w:kern w:val="2"/>
          <w:sz w:val="32"/>
          <w:szCs w:val="32"/>
        </w:rPr>
      </w:pPr>
      <w:r>
        <w:rPr>
          <w:rFonts w:cs="Times New Roman"/>
          <w:kern w:val="2"/>
          <w:sz w:val="32"/>
          <w:szCs w:val="32"/>
        </w:rPr>
        <w:t>（一）负责广播电视信号在玉林市及周边地区范围传输、转播、发射</w:t>
      </w:r>
      <w:r>
        <w:rPr>
          <w:rFonts w:hint="eastAsia" w:cs="Times New Roman"/>
          <w:kern w:val="2"/>
          <w:sz w:val="32"/>
          <w:szCs w:val="32"/>
        </w:rPr>
        <w:t>；</w:t>
      </w:r>
    </w:p>
    <w:p>
      <w:pPr>
        <w:autoSpaceDE/>
        <w:autoSpaceDN/>
        <w:spacing w:line="600" w:lineRule="exact"/>
        <w:ind w:firstLine="640" w:firstLineChars="200"/>
        <w:jc w:val="both"/>
        <w:rPr>
          <w:rFonts w:cs="Times New Roman"/>
          <w:kern w:val="2"/>
          <w:sz w:val="32"/>
          <w:szCs w:val="32"/>
        </w:rPr>
      </w:pPr>
      <w:r>
        <w:rPr>
          <w:rFonts w:hint="eastAsia" w:cs="Times New Roman"/>
          <w:kern w:val="2"/>
          <w:sz w:val="32"/>
          <w:szCs w:val="32"/>
        </w:rPr>
        <w:t>（二）承担所辖广播电视无线发射台站设备维护管理；</w:t>
      </w:r>
    </w:p>
    <w:p>
      <w:pPr>
        <w:autoSpaceDE/>
        <w:autoSpaceDN/>
        <w:spacing w:line="600" w:lineRule="exact"/>
        <w:ind w:firstLine="640" w:firstLineChars="200"/>
        <w:jc w:val="both"/>
        <w:rPr>
          <w:rFonts w:cs="Times New Roman"/>
          <w:kern w:val="2"/>
          <w:sz w:val="32"/>
          <w:szCs w:val="32"/>
        </w:rPr>
      </w:pPr>
      <w:r>
        <w:rPr>
          <w:rFonts w:hint="eastAsia" w:cs="Times New Roman"/>
          <w:kern w:val="2"/>
          <w:sz w:val="32"/>
          <w:szCs w:val="32"/>
        </w:rPr>
        <w:t>（三）承担所辖区域应急广播业务开展以及新闻出版广播影视新媒体新业务（无线）的集成分发。</w:t>
      </w:r>
    </w:p>
    <w:p>
      <w:pPr>
        <w:autoSpaceDE/>
        <w:autoSpaceDN/>
        <w:spacing w:line="600" w:lineRule="exact"/>
        <w:ind w:firstLine="640" w:firstLineChars="200"/>
        <w:jc w:val="both"/>
        <w:rPr>
          <w:rFonts w:ascii="黑体" w:eastAsia="黑体" w:cs="Times New Roman"/>
          <w:kern w:val="2"/>
          <w:sz w:val="32"/>
          <w:szCs w:val="32"/>
        </w:rPr>
      </w:pPr>
      <w:r>
        <w:rPr>
          <w:rFonts w:hint="eastAsia" w:ascii="黑体" w:eastAsia="黑体" w:cs="Times New Roman"/>
          <w:kern w:val="2"/>
          <w:sz w:val="32"/>
          <w:szCs w:val="32"/>
        </w:rPr>
        <w:t>二、机构设置情况</w:t>
      </w:r>
    </w:p>
    <w:p>
      <w:pPr>
        <w:snapToGrid w:val="0"/>
        <w:spacing w:line="520" w:lineRule="exact"/>
        <w:ind w:firstLine="640" w:firstLineChars="200"/>
        <w:rPr>
          <w:rFonts w:cs="Times New Roman"/>
          <w:kern w:val="2"/>
          <w:sz w:val="32"/>
          <w:szCs w:val="32"/>
        </w:rPr>
      </w:pPr>
      <w:r>
        <w:rPr>
          <w:rFonts w:hint="eastAsia" w:cs="Times New Roman"/>
          <w:kern w:val="2"/>
          <w:sz w:val="32"/>
          <w:szCs w:val="32"/>
        </w:rPr>
        <w:t>广西广播电视技术中心玉林为三级预算单位，属公益一类事业单位，隶属于广西壮族自治区广播电视局。其内设办公室、</w:t>
      </w:r>
      <w:r>
        <w:rPr>
          <w:rFonts w:cs="Times New Roman"/>
          <w:kern w:val="2"/>
          <w:sz w:val="32"/>
          <w:szCs w:val="32"/>
        </w:rPr>
        <w:t>241维护部、244维护部、玉林维护部共4个部门</w:t>
      </w:r>
      <w:r>
        <w:rPr>
          <w:rFonts w:hint="eastAsia" w:cs="Times New Roman"/>
          <w:kern w:val="2"/>
          <w:sz w:val="32"/>
          <w:szCs w:val="32"/>
        </w:rPr>
        <w:t>。</w:t>
      </w:r>
    </w:p>
    <w:p>
      <w:pPr>
        <w:snapToGrid w:val="0"/>
        <w:spacing w:line="520" w:lineRule="exact"/>
        <w:ind w:firstLine="640" w:firstLineChars="200"/>
        <w:rPr>
          <w:rFonts w:cs="Times New Roman"/>
          <w:kern w:val="2"/>
          <w:sz w:val="32"/>
          <w:szCs w:val="32"/>
        </w:rPr>
      </w:pPr>
      <w:r>
        <w:rPr>
          <w:rFonts w:hint="eastAsia" w:cs="Times New Roman"/>
          <w:kern w:val="2"/>
          <w:sz w:val="32"/>
          <w:szCs w:val="32"/>
        </w:rPr>
        <w:t>2021年纳入单位预算人员编制共60人，其中事业编制数59人，机关后勤服务中心控制数1人。在职实有人数共60人，其中事业实有人数59人，机关后勤服务中心控制数实有人数1人。</w:t>
      </w:r>
    </w:p>
    <w:p>
      <w:pPr>
        <w:snapToGrid w:val="0"/>
        <w:spacing w:line="520" w:lineRule="exact"/>
        <w:ind w:firstLine="640" w:firstLineChars="200"/>
        <w:rPr>
          <w:rFonts w:cs="Times New Roman"/>
          <w:kern w:val="2"/>
          <w:sz w:val="32"/>
          <w:szCs w:val="32"/>
        </w:rPr>
      </w:pPr>
      <w:r>
        <w:rPr>
          <w:rFonts w:hint="eastAsia" w:cs="Times New Roman"/>
          <w:kern w:val="2"/>
          <w:sz w:val="32"/>
          <w:szCs w:val="32"/>
        </w:rPr>
        <w:t>2021年纳入单位预算离退休人员共46人，均为退休人员。</w:t>
      </w:r>
    </w:p>
    <w:p>
      <w:pPr>
        <w:tabs>
          <w:tab w:val="center" w:pos="4475"/>
        </w:tabs>
        <w:autoSpaceDE/>
        <w:autoSpaceDN/>
        <w:spacing w:line="600" w:lineRule="exact"/>
        <w:ind w:firstLine="645"/>
        <w:jc w:val="both"/>
        <w:rPr>
          <w:rFonts w:ascii="黑体" w:hAnsi="Times New Roman" w:eastAsia="黑体" w:cs="Times New Roman"/>
          <w:kern w:val="2"/>
          <w:sz w:val="32"/>
          <w:szCs w:val="32"/>
        </w:rPr>
      </w:pPr>
      <w:r>
        <w:rPr>
          <w:rFonts w:hint="eastAsia" w:ascii="黑体" w:hAnsi="Times New Roman" w:eastAsia="黑体" w:cs="Times New Roman"/>
          <w:kern w:val="2"/>
          <w:sz w:val="32"/>
          <w:szCs w:val="32"/>
        </w:rPr>
        <w:t>第二部分：广西广播电视技术中心玉林分中</w:t>
      </w:r>
      <w:r>
        <w:rPr>
          <w:rFonts w:hint="eastAsia" w:ascii="黑体" w:eastAsia="黑体" w:cs="Times New Roman"/>
          <w:kern w:val="2"/>
          <w:sz w:val="32"/>
          <w:szCs w:val="32"/>
        </w:rPr>
        <w:t>心2021年</w:t>
      </w:r>
      <w:r>
        <w:rPr>
          <w:rFonts w:hint="eastAsia" w:ascii="黑体" w:hAnsi="Times New Roman" w:eastAsia="黑体" w:cs="Times New Roman"/>
          <w:kern w:val="2"/>
          <w:sz w:val="32"/>
          <w:szCs w:val="32"/>
        </w:rPr>
        <w:t>单位预算情况说明</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一、单位收支预算情况说明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1</w:t>
      </w:r>
      <w:r>
        <w:rPr>
          <w:rFonts w:cs="Times New Roman"/>
          <w:kern w:val="2"/>
          <w:sz w:val="32"/>
          <w:szCs w:val="32"/>
        </w:rPr>
        <w:t>年收入总预算</w:t>
      </w:r>
      <w:r>
        <w:rPr>
          <w:rFonts w:hint="eastAsia" w:cs="Times New Roman"/>
          <w:kern w:val="2"/>
          <w:sz w:val="32"/>
          <w:szCs w:val="32"/>
        </w:rPr>
        <w:t>1,807.57</w:t>
      </w:r>
      <w:r>
        <w:rPr>
          <w:rFonts w:cs="Times New Roman"/>
          <w:kern w:val="2"/>
          <w:sz w:val="32"/>
          <w:szCs w:val="32"/>
        </w:rPr>
        <w:t xml:space="preserve"> 万元，同比上年</w:t>
      </w:r>
      <w:r>
        <w:rPr>
          <w:rFonts w:hint="eastAsia" w:cs="Times New Roman"/>
          <w:kern w:val="2"/>
          <w:sz w:val="32"/>
          <w:szCs w:val="32"/>
        </w:rPr>
        <w:t>增加262.99</w:t>
      </w:r>
      <w:r>
        <w:rPr>
          <w:rFonts w:cs="Times New Roman"/>
          <w:kern w:val="2"/>
          <w:sz w:val="32"/>
          <w:szCs w:val="32"/>
        </w:rPr>
        <w:t>万元，</w:t>
      </w:r>
      <w:r>
        <w:rPr>
          <w:rFonts w:hint="eastAsia" w:cs="Times New Roman"/>
          <w:kern w:val="2"/>
          <w:sz w:val="32"/>
          <w:szCs w:val="32"/>
        </w:rPr>
        <w:t>增长17.03%</w:t>
      </w:r>
      <w:r>
        <w:rPr>
          <w:rFonts w:cs="Times New Roman"/>
          <w:kern w:val="2"/>
          <w:sz w:val="32"/>
          <w:szCs w:val="32"/>
        </w:rPr>
        <w:t>。202</w:t>
      </w:r>
      <w:r>
        <w:rPr>
          <w:rFonts w:hint="eastAsia" w:cs="Times New Roman"/>
          <w:kern w:val="2"/>
          <w:sz w:val="32"/>
          <w:szCs w:val="32"/>
        </w:rPr>
        <w:t>1</w:t>
      </w:r>
      <w:r>
        <w:rPr>
          <w:rFonts w:cs="Times New Roman"/>
          <w:kern w:val="2"/>
          <w:sz w:val="32"/>
          <w:szCs w:val="32"/>
        </w:rPr>
        <w:t>年收入总预算总体</w:t>
      </w:r>
      <w:r>
        <w:rPr>
          <w:rFonts w:hint="eastAsia" w:cs="Times New Roman"/>
          <w:kern w:val="2"/>
          <w:sz w:val="32"/>
          <w:szCs w:val="32"/>
        </w:rPr>
        <w:t>增加</w:t>
      </w:r>
      <w:r>
        <w:rPr>
          <w:rFonts w:cs="Times New Roman"/>
          <w:kern w:val="2"/>
          <w:sz w:val="32"/>
          <w:szCs w:val="32"/>
        </w:rPr>
        <w:t>的主要原因：</w:t>
      </w:r>
      <w:r>
        <w:rPr>
          <w:rFonts w:hint="eastAsia" w:cs="Times New Roman"/>
          <w:kern w:val="2"/>
          <w:sz w:val="32"/>
          <w:szCs w:val="32"/>
        </w:rPr>
        <w:t>一是在职人员绩效工资增长以及以其为基数计算的养老保险、职业年金、医疗保险、住房公积金等相应增加；二是根据</w:t>
      </w:r>
      <w:r>
        <w:rPr>
          <w:rFonts w:cs="Times New Roman"/>
          <w:kern w:val="2"/>
          <w:sz w:val="32"/>
          <w:szCs w:val="32"/>
        </w:rPr>
        <w:t>2021年度工作计划，增加广播电视专用器材及设备购置项目经费。</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1</w:t>
      </w:r>
      <w:r>
        <w:rPr>
          <w:rFonts w:cs="Times New Roman"/>
          <w:kern w:val="2"/>
          <w:sz w:val="32"/>
          <w:szCs w:val="32"/>
        </w:rPr>
        <w:t xml:space="preserve"> 年支出总预算</w:t>
      </w:r>
      <w:r>
        <w:rPr>
          <w:rFonts w:hint="eastAsia" w:cs="Times New Roman"/>
          <w:kern w:val="2"/>
          <w:sz w:val="32"/>
          <w:szCs w:val="32"/>
        </w:rPr>
        <w:t>1,807.57</w:t>
      </w:r>
      <w:r>
        <w:rPr>
          <w:rFonts w:cs="Times New Roman"/>
          <w:kern w:val="2"/>
          <w:sz w:val="32"/>
          <w:szCs w:val="32"/>
        </w:rPr>
        <w:t>万元，同比上年</w:t>
      </w:r>
      <w:r>
        <w:rPr>
          <w:rFonts w:hint="eastAsia" w:cs="Times New Roman"/>
          <w:kern w:val="2"/>
          <w:sz w:val="32"/>
          <w:szCs w:val="32"/>
        </w:rPr>
        <w:t>增加262.99</w:t>
      </w:r>
      <w:r>
        <w:rPr>
          <w:rFonts w:cs="Times New Roman"/>
          <w:kern w:val="2"/>
          <w:sz w:val="32"/>
          <w:szCs w:val="32"/>
        </w:rPr>
        <w:t>万元，</w:t>
      </w:r>
      <w:r>
        <w:rPr>
          <w:rFonts w:hint="eastAsia" w:cs="Times New Roman"/>
          <w:kern w:val="2"/>
          <w:sz w:val="32"/>
          <w:szCs w:val="32"/>
        </w:rPr>
        <w:t>增长17.03%</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支出增加的主要原因与收入增加的主要原因相同。</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二、单位收入预算情况说明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021年收入总预算1,807.57万元</w:t>
      </w:r>
      <w:r>
        <w:rPr>
          <w:rFonts w:hint="eastAsia" w:cs="Times New Roman"/>
          <w:kern w:val="2"/>
          <w:sz w:val="32"/>
          <w:szCs w:val="32"/>
        </w:rPr>
        <w:t>，</w:t>
      </w:r>
      <w:r>
        <w:rPr>
          <w:rFonts w:cs="Times New Roman"/>
          <w:kern w:val="2"/>
          <w:sz w:val="32"/>
          <w:szCs w:val="32"/>
        </w:rPr>
        <w:t>同比上年增加262.99万元，</w:t>
      </w:r>
      <w:r>
        <w:rPr>
          <w:rFonts w:hint="eastAsia" w:cs="Times New Roman"/>
          <w:kern w:val="2"/>
          <w:sz w:val="32"/>
          <w:szCs w:val="32"/>
        </w:rPr>
        <w:t>增长</w:t>
      </w:r>
      <w:r>
        <w:rPr>
          <w:rFonts w:cs="Times New Roman"/>
          <w:kern w:val="2"/>
          <w:sz w:val="32"/>
          <w:szCs w:val="32"/>
        </w:rPr>
        <w:t>17.03</w:t>
      </w:r>
      <w:r>
        <w:rPr>
          <w:rFonts w:hint="eastAsia" w:cs="Times New Roman"/>
          <w:kern w:val="2"/>
          <w:sz w:val="32"/>
          <w:szCs w:val="32"/>
        </w:rPr>
        <w:t>%</w:t>
      </w:r>
      <w:r>
        <w:rPr>
          <w:rFonts w:cs="Times New Roman"/>
          <w:kern w:val="2"/>
          <w:sz w:val="32"/>
          <w:szCs w:val="32"/>
        </w:rPr>
        <w:t xml:space="preserve"> 。</w:t>
      </w:r>
    </w:p>
    <w:p>
      <w:pPr>
        <w:spacing w:line="348" w:lineRule="auto"/>
        <w:ind w:firstLine="640" w:firstLineChars="200"/>
        <w:rPr>
          <w:rFonts w:cs="Times New Roman"/>
          <w:kern w:val="2"/>
          <w:sz w:val="32"/>
          <w:szCs w:val="32"/>
        </w:rPr>
      </w:pPr>
      <w:r>
        <w:rPr>
          <w:rFonts w:hint="eastAsia" w:cs="Times New Roman"/>
          <w:kern w:val="2"/>
          <w:sz w:val="32"/>
          <w:szCs w:val="32"/>
        </w:rPr>
        <w:t>（一）一般公共预算拨款增（减）原因</w:t>
      </w:r>
    </w:p>
    <w:p>
      <w:pPr>
        <w:spacing w:line="348" w:lineRule="auto"/>
        <w:ind w:firstLine="640" w:firstLineChars="200"/>
        <w:rPr>
          <w:rFonts w:cs="Times New Roman"/>
          <w:kern w:val="2"/>
          <w:sz w:val="32"/>
          <w:szCs w:val="32"/>
        </w:rPr>
      </w:pPr>
      <w:r>
        <w:rPr>
          <w:rFonts w:hint="eastAsia" w:cs="Times New Roman"/>
          <w:kern w:val="2"/>
          <w:sz w:val="32"/>
          <w:szCs w:val="32"/>
        </w:rPr>
        <w:t>一般公共预算拨款</w:t>
      </w:r>
      <w:r>
        <w:rPr>
          <w:rFonts w:cs="Times New Roman"/>
          <w:kern w:val="2"/>
          <w:sz w:val="32"/>
          <w:szCs w:val="32"/>
        </w:rPr>
        <w:t>1,732.37万元，同比上年增加269.53万元，</w:t>
      </w:r>
      <w:r>
        <w:rPr>
          <w:rFonts w:hint="eastAsia" w:cs="Times New Roman"/>
          <w:kern w:val="2"/>
          <w:sz w:val="32"/>
          <w:szCs w:val="32"/>
        </w:rPr>
        <w:t>增长</w:t>
      </w:r>
      <w:r>
        <w:rPr>
          <w:rFonts w:cs="Times New Roman"/>
          <w:kern w:val="2"/>
          <w:sz w:val="32"/>
          <w:szCs w:val="32"/>
        </w:rPr>
        <w:t>18.43</w:t>
      </w:r>
      <w:r>
        <w:rPr>
          <w:rFonts w:hint="eastAsia" w:cs="Times New Roman"/>
          <w:kern w:val="2"/>
          <w:sz w:val="32"/>
          <w:szCs w:val="32"/>
        </w:rPr>
        <w:t>%</w:t>
      </w:r>
      <w:r>
        <w:rPr>
          <w:rFonts w:cs="Times New Roman"/>
          <w:kern w:val="2"/>
          <w:sz w:val="32"/>
          <w:szCs w:val="32"/>
        </w:rPr>
        <w:t xml:space="preserve"> 。</w:t>
      </w:r>
    </w:p>
    <w:p>
      <w:pPr>
        <w:spacing w:line="348" w:lineRule="auto"/>
        <w:ind w:firstLine="640" w:firstLineChars="200"/>
        <w:rPr>
          <w:rFonts w:cs="Times New Roman"/>
          <w:kern w:val="2"/>
          <w:sz w:val="32"/>
          <w:szCs w:val="32"/>
        </w:rPr>
      </w:pPr>
      <w:r>
        <w:rPr>
          <w:rFonts w:hint="eastAsia" w:cs="Times New Roman"/>
          <w:kern w:val="2"/>
          <w:sz w:val="32"/>
          <w:szCs w:val="32"/>
        </w:rPr>
        <w:t>增加的主要原因为：一是在职人员绩效工资增长以及以其为基数计算的养老保险、职业年金、医疗保险、住房公积金等相应增加；二是根据</w:t>
      </w:r>
      <w:r>
        <w:rPr>
          <w:rFonts w:cs="Times New Roman"/>
          <w:kern w:val="2"/>
          <w:sz w:val="32"/>
          <w:szCs w:val="32"/>
        </w:rPr>
        <w:t>2021年度工作计划，增加广播电视专用器材及设备购置项目经费。</w:t>
      </w:r>
    </w:p>
    <w:p>
      <w:pPr>
        <w:spacing w:line="348" w:lineRule="auto"/>
        <w:ind w:firstLine="640" w:firstLineChars="200"/>
        <w:rPr>
          <w:rFonts w:cs="Times New Roman"/>
          <w:kern w:val="2"/>
          <w:sz w:val="32"/>
          <w:szCs w:val="32"/>
        </w:rPr>
      </w:pPr>
      <w:r>
        <w:rPr>
          <w:rFonts w:hint="eastAsia" w:cs="Times New Roman"/>
          <w:kern w:val="2"/>
          <w:sz w:val="32"/>
          <w:szCs w:val="32"/>
        </w:rPr>
        <w:t>（二）其他收入增（减）原因</w:t>
      </w:r>
    </w:p>
    <w:p>
      <w:pPr>
        <w:spacing w:line="348" w:lineRule="auto"/>
        <w:ind w:left="660" w:leftChars="300"/>
        <w:rPr>
          <w:rFonts w:cs="Times New Roman"/>
          <w:kern w:val="2"/>
          <w:sz w:val="32"/>
          <w:szCs w:val="32"/>
        </w:rPr>
      </w:pPr>
      <w:r>
        <w:rPr>
          <w:rFonts w:hint="eastAsia" w:cs="Times New Roman"/>
          <w:kern w:val="2"/>
          <w:sz w:val="32"/>
          <w:szCs w:val="32"/>
        </w:rPr>
        <w:t>其他收入60.20</w:t>
      </w:r>
      <w:r>
        <w:rPr>
          <w:rFonts w:cs="Times New Roman"/>
          <w:kern w:val="2"/>
          <w:sz w:val="32"/>
          <w:szCs w:val="32"/>
        </w:rPr>
        <w:t>万元，同比增加</w:t>
      </w:r>
      <w:r>
        <w:rPr>
          <w:rFonts w:hint="eastAsia" w:cs="Times New Roman"/>
          <w:kern w:val="2"/>
          <w:sz w:val="32"/>
          <w:szCs w:val="32"/>
        </w:rPr>
        <w:t>10</w:t>
      </w:r>
      <w:r>
        <w:rPr>
          <w:rFonts w:cs="Times New Roman"/>
          <w:kern w:val="2"/>
          <w:sz w:val="32"/>
          <w:szCs w:val="32"/>
        </w:rPr>
        <w:t>万元，增长</w:t>
      </w:r>
      <w:r>
        <w:rPr>
          <w:rFonts w:hint="eastAsia" w:cs="Times New Roman"/>
          <w:kern w:val="2"/>
          <w:sz w:val="32"/>
          <w:szCs w:val="32"/>
        </w:rPr>
        <w:t>19.92%</w:t>
      </w:r>
      <w:r>
        <w:rPr>
          <w:rFonts w:cs="Times New Roman"/>
          <w:kern w:val="2"/>
          <w:sz w:val="32"/>
          <w:szCs w:val="32"/>
        </w:rPr>
        <w:t>。</w:t>
      </w:r>
      <w:r>
        <w:rPr>
          <w:rFonts w:hint="eastAsia" w:cs="Times New Roman"/>
          <w:kern w:val="2"/>
          <w:sz w:val="32"/>
          <w:szCs w:val="32"/>
        </w:rPr>
        <w:t>增加的</w:t>
      </w:r>
      <w:r>
        <w:rPr>
          <w:rFonts w:cs="Times New Roman"/>
          <w:kern w:val="2"/>
          <w:sz w:val="32"/>
          <w:szCs w:val="32"/>
        </w:rPr>
        <w:t>主要原因为</w:t>
      </w:r>
      <w:r>
        <w:rPr>
          <w:rFonts w:hint="eastAsia" w:cs="Times New Roman"/>
          <w:kern w:val="2"/>
          <w:sz w:val="32"/>
          <w:szCs w:val="32"/>
        </w:rPr>
        <w:t>代维代管费的增加。</w:t>
      </w:r>
    </w:p>
    <w:p>
      <w:pPr>
        <w:spacing w:line="348" w:lineRule="auto"/>
        <w:ind w:firstLine="640" w:firstLineChars="200"/>
        <w:rPr>
          <w:rFonts w:cs="Times New Roman"/>
          <w:kern w:val="2"/>
          <w:sz w:val="32"/>
          <w:szCs w:val="32"/>
        </w:rPr>
      </w:pPr>
      <w:r>
        <w:rPr>
          <w:rFonts w:hint="eastAsia" w:cs="Times New Roman"/>
          <w:kern w:val="2"/>
          <w:sz w:val="32"/>
          <w:szCs w:val="32"/>
        </w:rPr>
        <w:t>（三）上年结转结余增（减）原因</w:t>
      </w:r>
    </w:p>
    <w:p>
      <w:pPr>
        <w:spacing w:line="348" w:lineRule="auto"/>
        <w:ind w:firstLine="640" w:firstLineChars="200"/>
        <w:rPr>
          <w:rFonts w:cs="Times New Roman"/>
          <w:kern w:val="2"/>
          <w:sz w:val="32"/>
          <w:szCs w:val="32"/>
        </w:rPr>
      </w:pPr>
      <w:r>
        <w:rPr>
          <w:rFonts w:hint="eastAsia" w:cs="Times New Roman"/>
          <w:kern w:val="2"/>
          <w:sz w:val="32"/>
          <w:szCs w:val="32"/>
        </w:rPr>
        <w:t>上年结余结转15万元，同比减少16.54万元，下降52.44%。</w:t>
      </w:r>
    </w:p>
    <w:p>
      <w:pPr>
        <w:spacing w:line="348" w:lineRule="auto"/>
        <w:ind w:firstLine="640" w:firstLineChars="200"/>
        <w:rPr>
          <w:rFonts w:cs="Times New Roman"/>
          <w:kern w:val="2"/>
          <w:sz w:val="32"/>
          <w:szCs w:val="32"/>
        </w:rPr>
      </w:pPr>
      <w:r>
        <w:rPr>
          <w:rFonts w:hint="eastAsia" w:cs="Times New Roman"/>
          <w:kern w:val="2"/>
          <w:sz w:val="32"/>
          <w:szCs w:val="32"/>
        </w:rPr>
        <w:t>减少主要原因是根据财政厅有关要求，严格执行年度单位预算，不断加强年终结转结余资金清理工作</w:t>
      </w:r>
      <w:r>
        <w:rPr>
          <w:rFonts w:cs="Times New Roman"/>
          <w:kern w:val="2"/>
          <w:sz w:val="32"/>
          <w:szCs w:val="32"/>
        </w:rPr>
        <w:t>,有效的减少了以前年度结余结转资金。</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三、单位支出预算情况说明</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1</w:t>
      </w:r>
      <w:r>
        <w:rPr>
          <w:rFonts w:cs="Times New Roman"/>
          <w:kern w:val="2"/>
          <w:sz w:val="32"/>
          <w:szCs w:val="32"/>
        </w:rPr>
        <w:t>年支出总预算1,807.57万元，同比上年</w:t>
      </w:r>
      <w:r>
        <w:rPr>
          <w:rFonts w:hint="eastAsia" w:cs="Times New Roman"/>
          <w:kern w:val="2"/>
          <w:sz w:val="32"/>
          <w:szCs w:val="32"/>
        </w:rPr>
        <w:t>增加</w:t>
      </w:r>
      <w:r>
        <w:rPr>
          <w:rFonts w:cs="Times New Roman"/>
          <w:kern w:val="2"/>
          <w:sz w:val="32"/>
          <w:szCs w:val="32"/>
        </w:rPr>
        <w:t>62.99万元，增长17.03</w:t>
      </w:r>
      <w:r>
        <w:rPr>
          <w:rFonts w:hint="eastAsia" w:cs="Times New Roman"/>
          <w:kern w:val="2"/>
          <w:sz w:val="32"/>
          <w:szCs w:val="32"/>
        </w:rPr>
        <w:t>%</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按支出结构分类划分，分为基本支出预算和项目支出预算。</w:t>
      </w:r>
    </w:p>
    <w:p>
      <w:pPr>
        <w:spacing w:line="348" w:lineRule="auto"/>
        <w:ind w:firstLine="640" w:firstLineChars="200"/>
        <w:rPr>
          <w:rFonts w:cs="Times New Roman"/>
          <w:kern w:val="2"/>
          <w:sz w:val="32"/>
          <w:szCs w:val="32"/>
        </w:rPr>
      </w:pPr>
      <w:r>
        <w:rPr>
          <w:rFonts w:hint="eastAsia" w:cs="Times New Roman"/>
          <w:kern w:val="2"/>
          <w:sz w:val="32"/>
          <w:szCs w:val="32"/>
        </w:rPr>
        <w:t>（一）基本支出预算</w:t>
      </w:r>
    </w:p>
    <w:p>
      <w:pPr>
        <w:spacing w:line="348" w:lineRule="auto"/>
        <w:ind w:firstLine="640" w:firstLineChars="200"/>
        <w:rPr>
          <w:rFonts w:cs="Times New Roman"/>
          <w:kern w:val="2"/>
          <w:sz w:val="32"/>
          <w:szCs w:val="32"/>
        </w:rPr>
      </w:pPr>
      <w:r>
        <w:rPr>
          <w:rFonts w:hint="eastAsia" w:cs="Times New Roman"/>
          <w:kern w:val="2"/>
          <w:sz w:val="32"/>
          <w:szCs w:val="32"/>
        </w:rPr>
        <w:t>基本支出预算1,251.52</w:t>
      </w:r>
      <w:r>
        <w:rPr>
          <w:rFonts w:cs="Times New Roman"/>
          <w:kern w:val="2"/>
          <w:sz w:val="32"/>
          <w:szCs w:val="32"/>
        </w:rPr>
        <w:t>万元，占支出总预算</w:t>
      </w:r>
      <w:r>
        <w:rPr>
          <w:rFonts w:hint="eastAsia" w:cs="Times New Roman"/>
          <w:kern w:val="2"/>
          <w:sz w:val="32"/>
          <w:szCs w:val="32"/>
        </w:rPr>
        <w:t>69.24%，同比增加230.46</w:t>
      </w:r>
      <w:r>
        <w:rPr>
          <w:rFonts w:cs="Times New Roman"/>
          <w:kern w:val="2"/>
          <w:sz w:val="32"/>
          <w:szCs w:val="32"/>
        </w:rPr>
        <w:t>万元，增长</w:t>
      </w:r>
      <w:r>
        <w:rPr>
          <w:rFonts w:hint="eastAsia" w:cs="Times New Roman"/>
          <w:kern w:val="2"/>
          <w:sz w:val="32"/>
          <w:szCs w:val="32"/>
        </w:rPr>
        <w:t>22.57%；</w:t>
      </w:r>
      <w:r>
        <w:rPr>
          <w:rFonts w:cs="Times New Roman"/>
          <w:kern w:val="2"/>
          <w:sz w:val="32"/>
          <w:szCs w:val="32"/>
        </w:rPr>
        <w:t>其中：</w:t>
      </w:r>
    </w:p>
    <w:p>
      <w:pPr>
        <w:spacing w:line="348" w:lineRule="auto"/>
        <w:ind w:firstLine="640" w:firstLineChars="200"/>
        <w:rPr>
          <w:rFonts w:cs="Times New Roman"/>
          <w:kern w:val="2"/>
          <w:sz w:val="32"/>
          <w:szCs w:val="32"/>
        </w:rPr>
      </w:pPr>
      <w:r>
        <w:rPr>
          <w:rFonts w:hint="eastAsia" w:cs="Times New Roman"/>
          <w:kern w:val="2"/>
          <w:sz w:val="32"/>
          <w:szCs w:val="32"/>
        </w:rPr>
        <w:t>工资福利支出1,051.51</w:t>
      </w:r>
      <w:r>
        <w:rPr>
          <w:rFonts w:cs="Times New Roman"/>
          <w:kern w:val="2"/>
          <w:sz w:val="32"/>
          <w:szCs w:val="32"/>
        </w:rPr>
        <w:t>万元，占支出总预算</w:t>
      </w:r>
      <w:r>
        <w:rPr>
          <w:rFonts w:hint="eastAsia" w:cs="Times New Roman"/>
          <w:kern w:val="2"/>
          <w:sz w:val="32"/>
          <w:szCs w:val="32"/>
        </w:rPr>
        <w:t>58.17%，同比增加216.84</w:t>
      </w:r>
      <w:r>
        <w:rPr>
          <w:rFonts w:cs="Times New Roman"/>
          <w:kern w:val="2"/>
          <w:sz w:val="32"/>
          <w:szCs w:val="32"/>
        </w:rPr>
        <w:t xml:space="preserve"> 万元，增长</w:t>
      </w:r>
      <w:r>
        <w:rPr>
          <w:rFonts w:hint="eastAsia" w:cs="Times New Roman"/>
          <w:kern w:val="2"/>
          <w:sz w:val="32"/>
          <w:szCs w:val="32"/>
        </w:rPr>
        <w:t>25.98%；</w:t>
      </w:r>
    </w:p>
    <w:p>
      <w:pPr>
        <w:spacing w:line="348" w:lineRule="auto"/>
        <w:ind w:firstLine="640" w:firstLineChars="200"/>
        <w:rPr>
          <w:rFonts w:cs="Times New Roman"/>
          <w:kern w:val="2"/>
          <w:sz w:val="32"/>
          <w:szCs w:val="32"/>
        </w:rPr>
      </w:pPr>
      <w:r>
        <w:rPr>
          <w:rFonts w:hint="eastAsia" w:cs="Times New Roman"/>
          <w:kern w:val="2"/>
          <w:sz w:val="32"/>
          <w:szCs w:val="32"/>
        </w:rPr>
        <w:t>商品和服务支出119.44</w:t>
      </w:r>
      <w:r>
        <w:rPr>
          <w:rFonts w:cs="Times New Roman"/>
          <w:kern w:val="2"/>
          <w:sz w:val="32"/>
          <w:szCs w:val="32"/>
        </w:rPr>
        <w:t>万元，占支出总预算</w:t>
      </w:r>
      <w:r>
        <w:rPr>
          <w:rFonts w:hint="eastAsia" w:cs="Times New Roman"/>
          <w:kern w:val="2"/>
          <w:sz w:val="32"/>
          <w:szCs w:val="32"/>
        </w:rPr>
        <w:t>6.61%</w:t>
      </w:r>
      <w:r>
        <w:rPr>
          <w:rFonts w:cs="Times New Roman"/>
          <w:kern w:val="2"/>
          <w:sz w:val="32"/>
          <w:szCs w:val="32"/>
        </w:rPr>
        <w:t>，</w:t>
      </w:r>
      <w:r>
        <w:rPr>
          <w:rFonts w:hint="eastAsia" w:cs="Times New Roman"/>
          <w:kern w:val="2"/>
          <w:sz w:val="32"/>
          <w:szCs w:val="32"/>
        </w:rPr>
        <w:t>同比增加</w:t>
      </w:r>
      <w:r>
        <w:rPr>
          <w:rFonts w:cs="Times New Roman"/>
          <w:kern w:val="2"/>
          <w:sz w:val="32"/>
          <w:szCs w:val="32"/>
        </w:rPr>
        <w:t xml:space="preserve"> </w:t>
      </w:r>
      <w:r>
        <w:rPr>
          <w:rFonts w:hint="eastAsia" w:cs="Times New Roman"/>
          <w:kern w:val="2"/>
          <w:sz w:val="32"/>
          <w:szCs w:val="32"/>
        </w:rPr>
        <w:t>2.53</w:t>
      </w:r>
      <w:r>
        <w:rPr>
          <w:rFonts w:cs="Times New Roman"/>
          <w:kern w:val="2"/>
          <w:sz w:val="32"/>
          <w:szCs w:val="32"/>
        </w:rPr>
        <w:t>万元，增长</w:t>
      </w:r>
      <w:r>
        <w:rPr>
          <w:rFonts w:hint="eastAsia" w:cs="Times New Roman"/>
          <w:kern w:val="2"/>
          <w:sz w:val="32"/>
          <w:szCs w:val="32"/>
        </w:rPr>
        <w:t>2.16%；</w:t>
      </w:r>
    </w:p>
    <w:p>
      <w:pPr>
        <w:spacing w:line="348" w:lineRule="auto"/>
        <w:ind w:firstLine="640" w:firstLineChars="200"/>
        <w:rPr>
          <w:rFonts w:cs="Times New Roman"/>
          <w:kern w:val="2"/>
          <w:sz w:val="32"/>
          <w:szCs w:val="32"/>
        </w:rPr>
      </w:pPr>
      <w:r>
        <w:rPr>
          <w:rFonts w:hint="eastAsia" w:cs="Times New Roman"/>
          <w:kern w:val="2"/>
          <w:sz w:val="32"/>
          <w:szCs w:val="32"/>
        </w:rPr>
        <w:t>个人和家庭补助支出80.53</w:t>
      </w:r>
      <w:r>
        <w:rPr>
          <w:rFonts w:cs="Times New Roman"/>
          <w:kern w:val="2"/>
          <w:sz w:val="32"/>
          <w:szCs w:val="32"/>
        </w:rPr>
        <w:t>万元，占支出总预算</w:t>
      </w:r>
      <w:r>
        <w:rPr>
          <w:rFonts w:hint="eastAsia" w:cs="Times New Roman"/>
          <w:kern w:val="2"/>
          <w:sz w:val="32"/>
          <w:szCs w:val="32"/>
        </w:rPr>
        <w:t>4.46%</w:t>
      </w:r>
      <w:r>
        <w:rPr>
          <w:rFonts w:cs="Times New Roman"/>
          <w:kern w:val="2"/>
          <w:sz w:val="32"/>
          <w:szCs w:val="32"/>
        </w:rPr>
        <w:t>，同比增加</w:t>
      </w:r>
      <w:r>
        <w:rPr>
          <w:rFonts w:hint="eastAsia" w:cs="Times New Roman"/>
          <w:kern w:val="2"/>
          <w:sz w:val="32"/>
          <w:szCs w:val="32"/>
        </w:rPr>
        <w:t>11.09</w:t>
      </w:r>
      <w:r>
        <w:rPr>
          <w:rFonts w:cs="Times New Roman"/>
          <w:kern w:val="2"/>
          <w:sz w:val="32"/>
          <w:szCs w:val="32"/>
        </w:rPr>
        <w:t>万元，增长15.</w:t>
      </w:r>
      <w:r>
        <w:rPr>
          <w:rFonts w:hint="eastAsia" w:cs="Times New Roman"/>
          <w:kern w:val="2"/>
          <w:sz w:val="32"/>
          <w:szCs w:val="32"/>
        </w:rPr>
        <w:t>97%</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（二）项目支出预算</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1</w:t>
      </w:r>
      <w:r>
        <w:rPr>
          <w:rFonts w:cs="Times New Roman"/>
          <w:kern w:val="2"/>
          <w:sz w:val="32"/>
          <w:szCs w:val="32"/>
        </w:rPr>
        <w:t>年项目支出</w:t>
      </w:r>
      <w:r>
        <w:rPr>
          <w:rFonts w:hint="eastAsia" w:cs="Times New Roman"/>
          <w:kern w:val="2"/>
          <w:sz w:val="32"/>
          <w:szCs w:val="32"/>
        </w:rPr>
        <w:t>556.05</w:t>
      </w:r>
      <w:r>
        <w:rPr>
          <w:rFonts w:cs="Times New Roman"/>
          <w:kern w:val="2"/>
          <w:sz w:val="32"/>
          <w:szCs w:val="32"/>
        </w:rPr>
        <w:t>万元，占支出总预算</w:t>
      </w:r>
      <w:r>
        <w:rPr>
          <w:rFonts w:hint="eastAsia" w:cs="Times New Roman"/>
          <w:kern w:val="2"/>
          <w:sz w:val="32"/>
          <w:szCs w:val="32"/>
        </w:rPr>
        <w:t>30.76%</w:t>
      </w:r>
      <w:r>
        <w:rPr>
          <w:rFonts w:cs="Times New Roman"/>
          <w:kern w:val="2"/>
          <w:sz w:val="32"/>
          <w:szCs w:val="32"/>
        </w:rPr>
        <w:t xml:space="preserve"> ，</w:t>
      </w:r>
      <w:r>
        <w:rPr>
          <w:rFonts w:hint="eastAsia" w:cs="Times New Roman"/>
          <w:kern w:val="2"/>
          <w:sz w:val="32"/>
          <w:szCs w:val="32"/>
        </w:rPr>
        <w:t>同比增加32.53</w:t>
      </w:r>
      <w:r>
        <w:rPr>
          <w:rFonts w:cs="Times New Roman"/>
          <w:kern w:val="2"/>
          <w:sz w:val="32"/>
          <w:szCs w:val="32"/>
        </w:rPr>
        <w:t>万元，增长</w:t>
      </w:r>
      <w:r>
        <w:rPr>
          <w:rFonts w:hint="eastAsia" w:cs="Times New Roman"/>
          <w:kern w:val="2"/>
          <w:sz w:val="32"/>
          <w:szCs w:val="32"/>
        </w:rPr>
        <w:t>6.21%</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四、财政拨款收支预算情况说明</w:t>
      </w:r>
    </w:p>
    <w:p>
      <w:pPr>
        <w:spacing w:line="348" w:lineRule="auto"/>
        <w:ind w:firstLine="640" w:firstLineChars="200"/>
        <w:rPr>
          <w:rFonts w:cs="Times New Roman"/>
          <w:kern w:val="2"/>
          <w:sz w:val="32"/>
          <w:szCs w:val="32"/>
        </w:rPr>
      </w:pPr>
      <w:r>
        <w:rPr>
          <w:rFonts w:hint="eastAsia" w:cs="Times New Roman"/>
          <w:kern w:val="2"/>
          <w:sz w:val="32"/>
          <w:szCs w:val="32"/>
        </w:rPr>
        <w:t>财政拨款总预算1,732.37</w:t>
      </w:r>
      <w:r>
        <w:rPr>
          <w:rFonts w:cs="Times New Roman"/>
          <w:kern w:val="2"/>
          <w:sz w:val="32"/>
          <w:szCs w:val="32"/>
        </w:rPr>
        <w:t>万元，同比上年增加</w:t>
      </w:r>
      <w:r>
        <w:rPr>
          <w:rFonts w:hint="eastAsia" w:cs="Times New Roman"/>
          <w:kern w:val="2"/>
          <w:sz w:val="32"/>
          <w:szCs w:val="32"/>
        </w:rPr>
        <w:t>269.53</w:t>
      </w:r>
      <w:r>
        <w:rPr>
          <w:rFonts w:cs="Times New Roman"/>
          <w:kern w:val="2"/>
          <w:sz w:val="32"/>
          <w:szCs w:val="32"/>
        </w:rPr>
        <w:t>万元，增长</w:t>
      </w:r>
      <w:r>
        <w:rPr>
          <w:rFonts w:hint="eastAsia" w:cs="Times New Roman"/>
          <w:kern w:val="2"/>
          <w:sz w:val="32"/>
          <w:szCs w:val="32"/>
        </w:rPr>
        <w:t>18.43%，均为一般公共预算拨款</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按照支出功能分类科目划分，共分为4</w:t>
      </w:r>
      <w:r>
        <w:rPr>
          <w:rFonts w:cs="Times New Roman"/>
          <w:kern w:val="2"/>
          <w:sz w:val="32"/>
          <w:szCs w:val="32"/>
        </w:rPr>
        <w:t>类，其中：</w:t>
      </w:r>
    </w:p>
    <w:p>
      <w:pPr>
        <w:spacing w:line="348" w:lineRule="auto"/>
        <w:ind w:firstLine="640" w:firstLineChars="200"/>
        <w:rPr>
          <w:rFonts w:cs="Times New Roman"/>
          <w:kern w:val="2"/>
          <w:sz w:val="32"/>
          <w:szCs w:val="32"/>
        </w:rPr>
      </w:pPr>
      <w:r>
        <w:rPr>
          <w:rFonts w:hint="eastAsia" w:cs="Times New Roman"/>
          <w:kern w:val="2"/>
          <w:sz w:val="32"/>
          <w:szCs w:val="32"/>
        </w:rPr>
        <w:t>文化旅游体育与传媒支出</w:t>
      </w:r>
      <w:r>
        <w:rPr>
          <w:rFonts w:cs="Times New Roman"/>
          <w:kern w:val="2"/>
          <w:sz w:val="32"/>
          <w:szCs w:val="32"/>
        </w:rPr>
        <w:t>1,372.04万元，占支出总预算</w:t>
      </w:r>
      <w:r>
        <w:rPr>
          <w:rFonts w:hint="eastAsia" w:cs="Times New Roman"/>
          <w:kern w:val="2"/>
          <w:sz w:val="32"/>
          <w:szCs w:val="32"/>
        </w:rPr>
        <w:t>75.91%</w:t>
      </w:r>
      <w:r>
        <w:rPr>
          <w:rFonts w:cs="Times New Roman"/>
          <w:kern w:val="2"/>
          <w:sz w:val="32"/>
          <w:szCs w:val="32"/>
        </w:rPr>
        <w:t>，同比</w:t>
      </w:r>
      <w:r>
        <w:rPr>
          <w:rFonts w:hint="eastAsia" w:cs="Times New Roman"/>
          <w:kern w:val="2"/>
          <w:sz w:val="32"/>
          <w:szCs w:val="32"/>
        </w:rPr>
        <w:t>增加71.96</w:t>
      </w:r>
      <w:r>
        <w:rPr>
          <w:rFonts w:cs="Times New Roman"/>
          <w:kern w:val="2"/>
          <w:sz w:val="32"/>
          <w:szCs w:val="32"/>
        </w:rPr>
        <w:t>万元，增长</w:t>
      </w:r>
      <w:r>
        <w:rPr>
          <w:rFonts w:hint="eastAsia" w:cs="Times New Roman"/>
          <w:kern w:val="2"/>
          <w:sz w:val="32"/>
          <w:szCs w:val="32"/>
        </w:rPr>
        <w:t>5.54%</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卫生健康支出53.18</w:t>
      </w:r>
      <w:r>
        <w:rPr>
          <w:rFonts w:cs="Times New Roman"/>
          <w:kern w:val="2"/>
          <w:sz w:val="32"/>
          <w:szCs w:val="32"/>
        </w:rPr>
        <w:t>万元，占</w:t>
      </w:r>
      <w:r>
        <w:rPr>
          <w:rFonts w:hint="eastAsia" w:cs="Times New Roman"/>
          <w:kern w:val="2"/>
          <w:sz w:val="32"/>
          <w:szCs w:val="32"/>
        </w:rPr>
        <w:t>支出</w:t>
      </w:r>
      <w:r>
        <w:rPr>
          <w:rFonts w:cs="Times New Roman"/>
          <w:kern w:val="2"/>
          <w:sz w:val="32"/>
          <w:szCs w:val="32"/>
        </w:rPr>
        <w:t>总预算</w:t>
      </w:r>
      <w:r>
        <w:rPr>
          <w:rFonts w:hint="eastAsia" w:cs="Times New Roman"/>
          <w:kern w:val="2"/>
          <w:sz w:val="32"/>
          <w:szCs w:val="32"/>
        </w:rPr>
        <w:t>2.94%</w:t>
      </w:r>
      <w:r>
        <w:rPr>
          <w:rFonts w:cs="Times New Roman"/>
          <w:kern w:val="2"/>
          <w:sz w:val="32"/>
          <w:szCs w:val="32"/>
        </w:rPr>
        <w:t>，</w:t>
      </w:r>
      <w:r>
        <w:rPr>
          <w:rFonts w:hint="eastAsia" w:cs="Times New Roman"/>
          <w:kern w:val="2"/>
          <w:sz w:val="32"/>
          <w:szCs w:val="32"/>
        </w:rPr>
        <w:t>同比增加13.38</w:t>
      </w:r>
      <w:r>
        <w:rPr>
          <w:rFonts w:cs="Times New Roman"/>
          <w:kern w:val="2"/>
          <w:sz w:val="32"/>
          <w:szCs w:val="32"/>
        </w:rPr>
        <w:t>万元，增长</w:t>
      </w:r>
      <w:r>
        <w:rPr>
          <w:rFonts w:hint="eastAsia" w:cs="Times New Roman"/>
          <w:kern w:val="2"/>
          <w:sz w:val="32"/>
          <w:szCs w:val="32"/>
        </w:rPr>
        <w:t>33.62%</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住房保障支出86.24</w:t>
      </w:r>
      <w:r>
        <w:rPr>
          <w:rFonts w:cs="Times New Roman"/>
          <w:kern w:val="2"/>
          <w:sz w:val="32"/>
          <w:szCs w:val="32"/>
        </w:rPr>
        <w:t>万元，占</w:t>
      </w:r>
      <w:r>
        <w:rPr>
          <w:rFonts w:hint="eastAsia" w:cs="Times New Roman"/>
          <w:kern w:val="2"/>
          <w:sz w:val="32"/>
          <w:szCs w:val="32"/>
        </w:rPr>
        <w:t>支出</w:t>
      </w:r>
      <w:r>
        <w:rPr>
          <w:rFonts w:cs="Times New Roman"/>
          <w:kern w:val="2"/>
          <w:sz w:val="32"/>
          <w:szCs w:val="32"/>
        </w:rPr>
        <w:t>总预算</w:t>
      </w:r>
      <w:r>
        <w:rPr>
          <w:rFonts w:hint="eastAsia" w:cs="Times New Roman"/>
          <w:kern w:val="2"/>
          <w:sz w:val="32"/>
          <w:szCs w:val="32"/>
        </w:rPr>
        <w:t>4.77%</w:t>
      </w:r>
      <w:r>
        <w:rPr>
          <w:rFonts w:cs="Times New Roman"/>
          <w:kern w:val="2"/>
          <w:sz w:val="32"/>
          <w:szCs w:val="32"/>
        </w:rPr>
        <w:t>，</w:t>
      </w:r>
      <w:r>
        <w:rPr>
          <w:rFonts w:hint="eastAsia" w:cs="Times New Roman"/>
          <w:kern w:val="2"/>
          <w:sz w:val="32"/>
          <w:szCs w:val="32"/>
        </w:rPr>
        <w:t>同比增加18.01</w:t>
      </w:r>
      <w:r>
        <w:rPr>
          <w:rFonts w:cs="Times New Roman"/>
          <w:kern w:val="2"/>
          <w:sz w:val="32"/>
          <w:szCs w:val="32"/>
        </w:rPr>
        <w:t>万元</w:t>
      </w:r>
      <w:r>
        <w:rPr>
          <w:rFonts w:hint="eastAsia" w:cs="Times New Roman"/>
          <w:kern w:val="2"/>
          <w:sz w:val="32"/>
          <w:szCs w:val="32"/>
        </w:rPr>
        <w:t>，</w:t>
      </w:r>
      <w:r>
        <w:rPr>
          <w:rFonts w:cs="Times New Roman"/>
          <w:kern w:val="2"/>
          <w:sz w:val="32"/>
          <w:szCs w:val="32"/>
        </w:rPr>
        <w:t>增长</w:t>
      </w:r>
      <w:r>
        <w:rPr>
          <w:rFonts w:hint="eastAsia" w:cs="Times New Roman"/>
          <w:kern w:val="2"/>
          <w:sz w:val="32"/>
          <w:szCs w:val="32"/>
        </w:rPr>
        <w:t>26.40%</w:t>
      </w:r>
      <w:r>
        <w:rPr>
          <w:rFonts w:cs="Times New Roman"/>
          <w:kern w:val="2"/>
          <w:sz w:val="32"/>
          <w:szCs w:val="32"/>
        </w:rPr>
        <w:t xml:space="preserve"> ；</w:t>
      </w:r>
    </w:p>
    <w:p>
      <w:pPr>
        <w:spacing w:line="348" w:lineRule="auto"/>
        <w:ind w:firstLine="640" w:firstLineChars="200"/>
        <w:rPr>
          <w:rFonts w:cs="Times New Roman"/>
          <w:kern w:val="2"/>
          <w:sz w:val="32"/>
          <w:szCs w:val="32"/>
        </w:rPr>
      </w:pPr>
      <w:r>
        <w:rPr>
          <w:rFonts w:hint="eastAsia" w:cs="Times New Roman"/>
          <w:kern w:val="2"/>
          <w:sz w:val="32"/>
          <w:szCs w:val="32"/>
        </w:rPr>
        <w:t>社会保障和就业支出220.91</w:t>
      </w:r>
      <w:r>
        <w:rPr>
          <w:rFonts w:cs="Times New Roman"/>
          <w:kern w:val="2"/>
          <w:sz w:val="32"/>
          <w:szCs w:val="32"/>
        </w:rPr>
        <w:t>万元，占</w:t>
      </w:r>
      <w:r>
        <w:rPr>
          <w:rFonts w:hint="eastAsia" w:cs="Times New Roman"/>
          <w:kern w:val="2"/>
          <w:sz w:val="32"/>
          <w:szCs w:val="32"/>
        </w:rPr>
        <w:t>支出</w:t>
      </w:r>
      <w:r>
        <w:rPr>
          <w:rFonts w:cs="Times New Roman"/>
          <w:kern w:val="2"/>
          <w:sz w:val="32"/>
          <w:szCs w:val="32"/>
        </w:rPr>
        <w:t>总预算</w:t>
      </w:r>
      <w:r>
        <w:rPr>
          <w:rFonts w:hint="eastAsia" w:cs="Times New Roman"/>
          <w:kern w:val="2"/>
          <w:sz w:val="32"/>
          <w:szCs w:val="32"/>
        </w:rPr>
        <w:t>12.22%</w:t>
      </w:r>
      <w:r>
        <w:rPr>
          <w:rFonts w:cs="Times New Roman"/>
          <w:kern w:val="2"/>
          <w:sz w:val="32"/>
          <w:szCs w:val="32"/>
        </w:rPr>
        <w:t>，同比</w:t>
      </w:r>
      <w:r>
        <w:rPr>
          <w:rFonts w:hint="eastAsia" w:cs="Times New Roman"/>
          <w:kern w:val="2"/>
          <w:sz w:val="32"/>
          <w:szCs w:val="32"/>
        </w:rPr>
        <w:t>增加84.44</w:t>
      </w:r>
      <w:r>
        <w:rPr>
          <w:rFonts w:cs="Times New Roman"/>
          <w:kern w:val="2"/>
          <w:sz w:val="32"/>
          <w:szCs w:val="32"/>
        </w:rPr>
        <w:t>万元，增长</w:t>
      </w:r>
      <w:r>
        <w:rPr>
          <w:rFonts w:hint="eastAsia" w:cs="Times New Roman"/>
          <w:kern w:val="2"/>
          <w:sz w:val="32"/>
          <w:szCs w:val="32"/>
        </w:rPr>
        <w:t>61.87%</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五、一般公共预算支出情况说明</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1</w:t>
      </w:r>
      <w:r>
        <w:rPr>
          <w:rFonts w:cs="Times New Roman"/>
          <w:kern w:val="2"/>
          <w:sz w:val="32"/>
          <w:szCs w:val="32"/>
        </w:rPr>
        <w:t>年一般公共预算拨款支出</w:t>
      </w:r>
      <w:r>
        <w:rPr>
          <w:rFonts w:hint="eastAsia" w:cs="Times New Roman"/>
          <w:kern w:val="2"/>
          <w:sz w:val="32"/>
          <w:szCs w:val="32"/>
        </w:rPr>
        <w:t>1,732.37</w:t>
      </w:r>
      <w:r>
        <w:rPr>
          <w:rFonts w:cs="Times New Roman"/>
          <w:kern w:val="2"/>
          <w:sz w:val="32"/>
          <w:szCs w:val="32"/>
        </w:rPr>
        <w:t>万元，</w:t>
      </w:r>
      <w:r>
        <w:rPr>
          <w:rFonts w:hint="eastAsia" w:cs="Times New Roman"/>
          <w:kern w:val="2"/>
          <w:sz w:val="32"/>
          <w:szCs w:val="32"/>
        </w:rPr>
        <w:t>同比</w:t>
      </w:r>
      <w:r>
        <w:rPr>
          <w:rFonts w:cs="Times New Roman"/>
          <w:kern w:val="2"/>
          <w:sz w:val="32"/>
          <w:szCs w:val="32"/>
        </w:rPr>
        <w:t>上年增加</w:t>
      </w:r>
      <w:r>
        <w:rPr>
          <w:rFonts w:hint="eastAsia" w:cs="Times New Roman"/>
          <w:kern w:val="2"/>
          <w:sz w:val="32"/>
          <w:szCs w:val="32"/>
        </w:rPr>
        <w:t>269.53万元。</w:t>
      </w:r>
      <w:r>
        <w:rPr>
          <w:rFonts w:cs="Times New Roman"/>
          <w:kern w:val="2"/>
          <w:sz w:val="32"/>
          <w:szCs w:val="32"/>
        </w:rPr>
        <w:t>增长</w:t>
      </w:r>
      <w:r>
        <w:rPr>
          <w:rFonts w:hint="eastAsia" w:cs="Times New Roman"/>
          <w:kern w:val="2"/>
          <w:sz w:val="32"/>
          <w:szCs w:val="32"/>
        </w:rPr>
        <w:t>18.43%.</w:t>
      </w:r>
    </w:p>
    <w:p>
      <w:pPr>
        <w:spacing w:line="348" w:lineRule="auto"/>
        <w:ind w:firstLine="640" w:firstLineChars="200"/>
        <w:rPr>
          <w:rFonts w:cs="Times New Roman"/>
          <w:kern w:val="2"/>
          <w:sz w:val="32"/>
          <w:szCs w:val="32"/>
        </w:rPr>
      </w:pPr>
      <w:r>
        <w:rPr>
          <w:rFonts w:hint="eastAsia" w:cs="Times New Roman"/>
          <w:kern w:val="2"/>
          <w:sz w:val="32"/>
          <w:szCs w:val="32"/>
        </w:rPr>
        <w:t>（一）按支出功能分类科目划分，共分为</w:t>
      </w:r>
      <w:r>
        <w:rPr>
          <w:rFonts w:cs="Times New Roman"/>
          <w:kern w:val="2"/>
          <w:sz w:val="32"/>
          <w:szCs w:val="32"/>
        </w:rPr>
        <w:t xml:space="preserve"> </w:t>
      </w:r>
      <w:r>
        <w:rPr>
          <w:rFonts w:hint="eastAsia" w:cs="Times New Roman"/>
          <w:kern w:val="2"/>
          <w:sz w:val="32"/>
          <w:szCs w:val="32"/>
        </w:rPr>
        <w:t>4</w:t>
      </w:r>
      <w:r>
        <w:rPr>
          <w:rFonts w:cs="Times New Roman"/>
          <w:kern w:val="2"/>
          <w:sz w:val="32"/>
          <w:szCs w:val="32"/>
        </w:rPr>
        <w:t xml:space="preserve"> 类，其中：</w:t>
      </w:r>
    </w:p>
    <w:p>
      <w:pPr>
        <w:spacing w:line="348" w:lineRule="auto"/>
        <w:ind w:firstLine="640" w:firstLineChars="200"/>
        <w:rPr>
          <w:rFonts w:cs="Times New Roman"/>
          <w:kern w:val="2"/>
          <w:sz w:val="32"/>
          <w:szCs w:val="32"/>
        </w:rPr>
      </w:pPr>
      <w:r>
        <w:rPr>
          <w:rFonts w:hint="eastAsia" w:cs="Times New Roman"/>
          <w:kern w:val="2"/>
          <w:sz w:val="32"/>
          <w:szCs w:val="32"/>
        </w:rPr>
        <w:t>文化旅游体育与传媒支出类科目1,372.04</w:t>
      </w:r>
      <w:r>
        <w:rPr>
          <w:rFonts w:cs="Times New Roman"/>
          <w:kern w:val="2"/>
          <w:sz w:val="32"/>
          <w:szCs w:val="32"/>
        </w:rPr>
        <w:t>万元,占</w:t>
      </w:r>
      <w:r>
        <w:rPr>
          <w:rFonts w:hint="eastAsia" w:cs="Times New Roman"/>
          <w:kern w:val="2"/>
          <w:sz w:val="32"/>
          <w:szCs w:val="32"/>
        </w:rPr>
        <w:t>支出总预算75.91%</w:t>
      </w:r>
      <w:r>
        <w:rPr>
          <w:rFonts w:cs="Times New Roman"/>
          <w:kern w:val="2"/>
          <w:sz w:val="32"/>
          <w:szCs w:val="32"/>
        </w:rPr>
        <w:t xml:space="preserve"> ，同比</w:t>
      </w:r>
      <w:r>
        <w:rPr>
          <w:rFonts w:hint="eastAsia" w:cs="Times New Roman"/>
          <w:kern w:val="2"/>
          <w:sz w:val="32"/>
          <w:szCs w:val="32"/>
        </w:rPr>
        <w:t>增加153.70</w:t>
      </w:r>
      <w:r>
        <w:rPr>
          <w:rFonts w:cs="Times New Roman"/>
          <w:kern w:val="2"/>
          <w:sz w:val="32"/>
          <w:szCs w:val="32"/>
        </w:rPr>
        <w:t>万元，增长</w:t>
      </w:r>
      <w:r>
        <w:rPr>
          <w:rFonts w:hint="eastAsia" w:cs="Times New Roman"/>
          <w:kern w:val="2"/>
          <w:sz w:val="32"/>
          <w:szCs w:val="32"/>
        </w:rPr>
        <w:t>12.62%</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社会保障和就业支出类科目220.91</w:t>
      </w:r>
      <w:r>
        <w:rPr>
          <w:rFonts w:cs="Times New Roman"/>
          <w:kern w:val="2"/>
          <w:sz w:val="32"/>
          <w:szCs w:val="32"/>
        </w:rPr>
        <w:t>万元，占支出总预算</w:t>
      </w:r>
      <w:r>
        <w:rPr>
          <w:rFonts w:hint="eastAsia" w:cs="Times New Roman"/>
          <w:kern w:val="2"/>
          <w:sz w:val="32"/>
          <w:szCs w:val="32"/>
        </w:rPr>
        <w:t>12.22%</w:t>
      </w:r>
      <w:r>
        <w:rPr>
          <w:rFonts w:cs="Times New Roman"/>
          <w:kern w:val="2"/>
          <w:sz w:val="32"/>
          <w:szCs w:val="32"/>
        </w:rPr>
        <w:t>，同比</w:t>
      </w:r>
      <w:r>
        <w:rPr>
          <w:rFonts w:hint="eastAsia" w:cs="Times New Roman"/>
          <w:kern w:val="2"/>
          <w:sz w:val="32"/>
          <w:szCs w:val="32"/>
        </w:rPr>
        <w:t>增加84.44</w:t>
      </w:r>
      <w:r>
        <w:rPr>
          <w:rFonts w:cs="Times New Roman"/>
          <w:kern w:val="2"/>
          <w:sz w:val="32"/>
          <w:szCs w:val="32"/>
        </w:rPr>
        <w:t>万元，增长</w:t>
      </w:r>
      <w:r>
        <w:rPr>
          <w:rFonts w:hint="eastAsia" w:cs="Times New Roman"/>
          <w:kern w:val="2"/>
          <w:sz w:val="32"/>
          <w:szCs w:val="32"/>
        </w:rPr>
        <w:t>61.87%</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卫生健康支出类科目53.18</w:t>
      </w:r>
      <w:r>
        <w:rPr>
          <w:rFonts w:cs="Times New Roman"/>
          <w:kern w:val="2"/>
          <w:sz w:val="32"/>
          <w:szCs w:val="32"/>
        </w:rPr>
        <w:t>万元，占支出总预算</w:t>
      </w:r>
      <w:r>
        <w:rPr>
          <w:rFonts w:hint="eastAsia" w:cs="Times New Roman"/>
          <w:kern w:val="2"/>
          <w:sz w:val="32"/>
          <w:szCs w:val="32"/>
        </w:rPr>
        <w:t>2.94%</w:t>
      </w:r>
      <w:r>
        <w:rPr>
          <w:rFonts w:cs="Times New Roman"/>
          <w:kern w:val="2"/>
          <w:sz w:val="32"/>
          <w:szCs w:val="32"/>
        </w:rPr>
        <w:t>，同比增加</w:t>
      </w:r>
      <w:r>
        <w:rPr>
          <w:rFonts w:hint="eastAsia" w:cs="Times New Roman"/>
          <w:kern w:val="2"/>
          <w:sz w:val="32"/>
          <w:szCs w:val="32"/>
        </w:rPr>
        <w:t>13.38</w:t>
      </w:r>
      <w:r>
        <w:rPr>
          <w:rFonts w:cs="Times New Roman"/>
          <w:kern w:val="2"/>
          <w:sz w:val="32"/>
          <w:szCs w:val="32"/>
        </w:rPr>
        <w:t>万元，增长</w:t>
      </w:r>
      <w:r>
        <w:rPr>
          <w:rFonts w:hint="eastAsia" w:cs="Times New Roman"/>
          <w:kern w:val="2"/>
          <w:sz w:val="32"/>
          <w:szCs w:val="32"/>
        </w:rPr>
        <w:t>33.62%。</w:t>
      </w:r>
    </w:p>
    <w:p>
      <w:pPr>
        <w:spacing w:line="348" w:lineRule="auto"/>
        <w:ind w:firstLine="640" w:firstLineChars="200"/>
        <w:rPr>
          <w:rFonts w:cs="Times New Roman"/>
          <w:kern w:val="2"/>
          <w:sz w:val="32"/>
          <w:szCs w:val="32"/>
        </w:rPr>
      </w:pPr>
      <w:r>
        <w:rPr>
          <w:rFonts w:hint="eastAsia" w:cs="Times New Roman"/>
          <w:kern w:val="2"/>
          <w:sz w:val="32"/>
          <w:szCs w:val="32"/>
        </w:rPr>
        <w:t>住房保障支出86.24</w:t>
      </w:r>
      <w:r>
        <w:rPr>
          <w:rFonts w:cs="Times New Roman"/>
          <w:kern w:val="2"/>
          <w:sz w:val="32"/>
          <w:szCs w:val="32"/>
        </w:rPr>
        <w:t>万元，占支出总预算</w:t>
      </w:r>
      <w:r>
        <w:rPr>
          <w:rFonts w:hint="eastAsia" w:cs="Times New Roman"/>
          <w:kern w:val="2"/>
          <w:sz w:val="32"/>
          <w:szCs w:val="32"/>
        </w:rPr>
        <w:t>4.77%</w:t>
      </w:r>
      <w:r>
        <w:rPr>
          <w:rFonts w:cs="Times New Roman"/>
          <w:kern w:val="2"/>
          <w:sz w:val="32"/>
          <w:szCs w:val="32"/>
        </w:rPr>
        <w:t>，</w:t>
      </w:r>
      <w:r>
        <w:rPr>
          <w:rFonts w:hint="eastAsia" w:cs="Times New Roman"/>
          <w:kern w:val="2"/>
          <w:sz w:val="32"/>
          <w:szCs w:val="32"/>
        </w:rPr>
        <w:t>同比增加18.01</w:t>
      </w:r>
      <w:r>
        <w:rPr>
          <w:rFonts w:cs="Times New Roman"/>
          <w:kern w:val="2"/>
          <w:sz w:val="32"/>
          <w:szCs w:val="32"/>
        </w:rPr>
        <w:t>万元</w:t>
      </w:r>
      <w:r>
        <w:rPr>
          <w:rFonts w:hint="eastAsia" w:cs="Times New Roman"/>
          <w:kern w:val="2"/>
          <w:sz w:val="32"/>
          <w:szCs w:val="32"/>
        </w:rPr>
        <w:t>，</w:t>
      </w:r>
      <w:r>
        <w:rPr>
          <w:rFonts w:cs="Times New Roman"/>
          <w:kern w:val="2"/>
          <w:sz w:val="32"/>
          <w:szCs w:val="32"/>
        </w:rPr>
        <w:t>增长</w:t>
      </w:r>
      <w:r>
        <w:rPr>
          <w:rFonts w:hint="eastAsia" w:cs="Times New Roman"/>
          <w:kern w:val="2"/>
          <w:sz w:val="32"/>
          <w:szCs w:val="32"/>
        </w:rPr>
        <w:t>26.40%。</w:t>
      </w:r>
    </w:p>
    <w:p>
      <w:pPr>
        <w:spacing w:line="348" w:lineRule="auto"/>
        <w:ind w:firstLine="640" w:firstLineChars="200"/>
        <w:rPr>
          <w:rFonts w:cs="Times New Roman"/>
          <w:kern w:val="2"/>
          <w:sz w:val="32"/>
          <w:szCs w:val="32"/>
        </w:rPr>
      </w:pPr>
      <w:r>
        <w:rPr>
          <w:rFonts w:hint="eastAsia" w:cs="Times New Roman"/>
          <w:kern w:val="2"/>
          <w:sz w:val="32"/>
          <w:szCs w:val="32"/>
        </w:rPr>
        <w:t>（二）按支出结构分类划分，分为基本支出预算和项目支出预算。</w:t>
      </w:r>
    </w:p>
    <w:p>
      <w:pPr>
        <w:spacing w:line="348" w:lineRule="auto"/>
        <w:ind w:firstLine="640" w:firstLineChars="200"/>
        <w:rPr>
          <w:rFonts w:cs="Times New Roman"/>
          <w:kern w:val="2"/>
          <w:sz w:val="32"/>
          <w:szCs w:val="32"/>
        </w:rPr>
      </w:pPr>
      <w:r>
        <w:rPr>
          <w:rFonts w:hint="eastAsia" w:cs="Times New Roman"/>
          <w:kern w:val="2"/>
          <w:sz w:val="32"/>
          <w:szCs w:val="32"/>
        </w:rPr>
        <w:t>1.基本支出预算</w:t>
      </w:r>
    </w:p>
    <w:p>
      <w:pPr>
        <w:spacing w:line="348" w:lineRule="auto"/>
        <w:ind w:firstLine="640" w:firstLineChars="200"/>
        <w:rPr>
          <w:rFonts w:cs="Times New Roman"/>
          <w:kern w:val="2"/>
          <w:sz w:val="32"/>
          <w:szCs w:val="32"/>
        </w:rPr>
      </w:pPr>
      <w:r>
        <w:rPr>
          <w:rFonts w:hint="eastAsia" w:cs="Times New Roman"/>
          <w:kern w:val="2"/>
          <w:sz w:val="32"/>
          <w:szCs w:val="32"/>
        </w:rPr>
        <w:t>一般公共预算拨款基本支出预算1,251.52</w:t>
      </w:r>
      <w:r>
        <w:rPr>
          <w:rFonts w:cs="Times New Roman"/>
          <w:kern w:val="2"/>
          <w:sz w:val="32"/>
          <w:szCs w:val="32"/>
        </w:rPr>
        <w:t>万元，占支</w:t>
      </w:r>
      <w:r>
        <w:rPr>
          <w:rFonts w:hint="eastAsia" w:cs="Times New Roman"/>
          <w:kern w:val="2"/>
          <w:sz w:val="32"/>
          <w:szCs w:val="32"/>
        </w:rPr>
        <w:t>出总预算69.24%</w:t>
      </w:r>
      <w:r>
        <w:rPr>
          <w:rFonts w:cs="Times New Roman"/>
          <w:kern w:val="2"/>
          <w:sz w:val="32"/>
          <w:szCs w:val="32"/>
        </w:rPr>
        <w:t>，同比增加</w:t>
      </w:r>
      <w:r>
        <w:rPr>
          <w:rFonts w:hint="eastAsia" w:cs="Times New Roman"/>
          <w:kern w:val="2"/>
          <w:sz w:val="32"/>
          <w:szCs w:val="32"/>
        </w:rPr>
        <w:t>230.46</w:t>
      </w:r>
      <w:r>
        <w:rPr>
          <w:rFonts w:cs="Times New Roman"/>
          <w:kern w:val="2"/>
          <w:sz w:val="32"/>
          <w:szCs w:val="32"/>
        </w:rPr>
        <w:t>万元，增长</w:t>
      </w:r>
      <w:r>
        <w:rPr>
          <w:rFonts w:hint="eastAsia" w:cs="Times New Roman"/>
          <w:kern w:val="2"/>
          <w:sz w:val="32"/>
          <w:szCs w:val="32"/>
        </w:rPr>
        <w:t>22.57%</w:t>
      </w:r>
      <w:r>
        <w:rPr>
          <w:rFonts w:cs="Times New Roman"/>
          <w:kern w:val="2"/>
          <w:sz w:val="32"/>
          <w:szCs w:val="32"/>
        </w:rPr>
        <w:t>。其中</w:t>
      </w:r>
      <w:r>
        <w:rPr>
          <w:rFonts w:hint="eastAsia"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工资福利支出1,051.55</w:t>
      </w:r>
      <w:r>
        <w:rPr>
          <w:rFonts w:cs="Times New Roman"/>
          <w:kern w:val="2"/>
          <w:sz w:val="32"/>
          <w:szCs w:val="32"/>
        </w:rPr>
        <w:t>万元，占支出总预算</w:t>
      </w:r>
      <w:r>
        <w:rPr>
          <w:rFonts w:hint="eastAsia" w:cs="Times New Roman"/>
          <w:kern w:val="2"/>
          <w:sz w:val="32"/>
          <w:szCs w:val="32"/>
        </w:rPr>
        <w:t>58.17</w:t>
      </w:r>
      <w:r>
        <w:rPr>
          <w:rFonts w:cs="Times New Roman"/>
          <w:kern w:val="2"/>
          <w:sz w:val="32"/>
          <w:szCs w:val="32"/>
        </w:rPr>
        <w:t>%，同比增加</w:t>
      </w:r>
      <w:r>
        <w:rPr>
          <w:rFonts w:hint="eastAsia" w:cs="Times New Roman"/>
          <w:kern w:val="2"/>
          <w:sz w:val="32"/>
          <w:szCs w:val="32"/>
        </w:rPr>
        <w:t>216.84</w:t>
      </w:r>
      <w:r>
        <w:rPr>
          <w:rFonts w:cs="Times New Roman"/>
          <w:kern w:val="2"/>
          <w:sz w:val="32"/>
          <w:szCs w:val="32"/>
        </w:rPr>
        <w:t>万元，增长</w:t>
      </w:r>
      <w:r>
        <w:rPr>
          <w:rFonts w:hint="eastAsia" w:cs="Times New Roman"/>
          <w:kern w:val="2"/>
          <w:sz w:val="32"/>
          <w:szCs w:val="32"/>
        </w:rPr>
        <w:t>25.98</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商品和服务支出119.44</w:t>
      </w:r>
      <w:r>
        <w:rPr>
          <w:rFonts w:cs="Times New Roman"/>
          <w:kern w:val="2"/>
          <w:sz w:val="32"/>
          <w:szCs w:val="32"/>
        </w:rPr>
        <w:t>万元，占支出总预算的</w:t>
      </w:r>
      <w:r>
        <w:rPr>
          <w:rFonts w:hint="eastAsia" w:cs="Times New Roman"/>
          <w:kern w:val="2"/>
          <w:sz w:val="32"/>
          <w:szCs w:val="32"/>
        </w:rPr>
        <w:t>6.61</w:t>
      </w:r>
      <w:r>
        <w:rPr>
          <w:rFonts w:cs="Times New Roman"/>
          <w:kern w:val="2"/>
          <w:sz w:val="32"/>
          <w:szCs w:val="32"/>
        </w:rPr>
        <w:t>%，同比</w:t>
      </w:r>
      <w:r>
        <w:rPr>
          <w:rFonts w:hint="eastAsia" w:cs="Times New Roman"/>
          <w:kern w:val="2"/>
          <w:sz w:val="32"/>
          <w:szCs w:val="32"/>
        </w:rPr>
        <w:t>增加2.53</w:t>
      </w:r>
      <w:r>
        <w:rPr>
          <w:rFonts w:cs="Times New Roman"/>
          <w:kern w:val="2"/>
          <w:sz w:val="32"/>
          <w:szCs w:val="32"/>
        </w:rPr>
        <w:t>万元，增长</w:t>
      </w:r>
      <w:r>
        <w:rPr>
          <w:rFonts w:hint="eastAsia" w:cs="Times New Roman"/>
          <w:kern w:val="2"/>
          <w:sz w:val="32"/>
          <w:szCs w:val="32"/>
        </w:rPr>
        <w:t>2.16</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个人和家庭补助支出80.53</w:t>
      </w:r>
      <w:r>
        <w:rPr>
          <w:rFonts w:cs="Times New Roman"/>
          <w:kern w:val="2"/>
          <w:sz w:val="32"/>
          <w:szCs w:val="32"/>
        </w:rPr>
        <w:t>万元，占支出总预算</w:t>
      </w:r>
      <w:r>
        <w:rPr>
          <w:rFonts w:hint="eastAsia" w:cs="Times New Roman"/>
          <w:kern w:val="2"/>
          <w:sz w:val="32"/>
          <w:szCs w:val="32"/>
        </w:rPr>
        <w:t>4.46</w:t>
      </w:r>
      <w:r>
        <w:rPr>
          <w:rFonts w:cs="Times New Roman"/>
          <w:kern w:val="2"/>
          <w:sz w:val="32"/>
          <w:szCs w:val="32"/>
        </w:rPr>
        <w:t>%，同比增加</w:t>
      </w:r>
      <w:r>
        <w:rPr>
          <w:rFonts w:hint="eastAsia" w:cs="Times New Roman"/>
          <w:kern w:val="2"/>
          <w:sz w:val="32"/>
          <w:szCs w:val="32"/>
        </w:rPr>
        <w:t>11.09</w:t>
      </w:r>
      <w:r>
        <w:rPr>
          <w:rFonts w:cs="Times New Roman"/>
          <w:kern w:val="2"/>
          <w:sz w:val="32"/>
          <w:szCs w:val="32"/>
        </w:rPr>
        <w:t>万元，增长</w:t>
      </w:r>
      <w:r>
        <w:rPr>
          <w:rFonts w:hint="eastAsia" w:cs="Times New Roman"/>
          <w:kern w:val="2"/>
          <w:sz w:val="32"/>
          <w:szCs w:val="32"/>
        </w:rPr>
        <w:t>15.97</w:t>
      </w:r>
      <w:r>
        <w:rPr>
          <w:rFonts w:cs="Times New Roman"/>
          <w:kern w:val="2"/>
          <w:sz w:val="32"/>
          <w:szCs w:val="32"/>
        </w:rPr>
        <w:t>%。</w:t>
      </w:r>
    </w:p>
    <w:p>
      <w:pPr>
        <w:spacing w:line="348" w:lineRule="auto"/>
        <w:ind w:firstLine="640" w:firstLineChars="200"/>
        <w:rPr>
          <w:rFonts w:cs="Times New Roman"/>
          <w:kern w:val="2"/>
          <w:sz w:val="32"/>
          <w:szCs w:val="32"/>
        </w:rPr>
      </w:pPr>
      <w:r>
        <w:rPr>
          <w:rFonts w:cs="Times New Roman"/>
          <w:kern w:val="2"/>
          <w:sz w:val="32"/>
          <w:szCs w:val="32"/>
        </w:rPr>
        <w:t>2.项目支出预算</w:t>
      </w:r>
    </w:p>
    <w:p>
      <w:pPr>
        <w:spacing w:line="348" w:lineRule="auto"/>
        <w:ind w:firstLine="640" w:firstLineChars="200"/>
        <w:rPr>
          <w:rFonts w:cs="Times New Roman"/>
          <w:kern w:val="2"/>
          <w:sz w:val="32"/>
          <w:szCs w:val="32"/>
        </w:rPr>
      </w:pPr>
      <w:r>
        <w:rPr>
          <w:rFonts w:hint="eastAsia" w:cs="Times New Roman"/>
          <w:kern w:val="2"/>
          <w:sz w:val="32"/>
          <w:szCs w:val="32"/>
        </w:rPr>
        <w:t>一般公共预算拨款项目支出预算480.85</w:t>
      </w:r>
      <w:r>
        <w:rPr>
          <w:rFonts w:cs="Times New Roman"/>
          <w:kern w:val="2"/>
          <w:sz w:val="32"/>
          <w:szCs w:val="32"/>
        </w:rPr>
        <w:t>万元，占支</w:t>
      </w:r>
      <w:r>
        <w:rPr>
          <w:rFonts w:hint="eastAsia" w:cs="Times New Roman"/>
          <w:kern w:val="2"/>
          <w:sz w:val="32"/>
          <w:szCs w:val="32"/>
        </w:rPr>
        <w:t>出总预算26.60%</w:t>
      </w:r>
      <w:r>
        <w:rPr>
          <w:rFonts w:cs="Times New Roman"/>
          <w:kern w:val="2"/>
          <w:sz w:val="32"/>
          <w:szCs w:val="32"/>
        </w:rPr>
        <w:t xml:space="preserve"> ，同比</w:t>
      </w:r>
      <w:r>
        <w:rPr>
          <w:rFonts w:hint="eastAsia" w:cs="Times New Roman"/>
          <w:kern w:val="2"/>
          <w:sz w:val="32"/>
          <w:szCs w:val="32"/>
        </w:rPr>
        <w:t>增加39.07</w:t>
      </w:r>
      <w:r>
        <w:rPr>
          <w:rFonts w:cs="Times New Roman"/>
          <w:kern w:val="2"/>
          <w:sz w:val="32"/>
          <w:szCs w:val="32"/>
        </w:rPr>
        <w:t>万元，增长</w:t>
      </w:r>
      <w:r>
        <w:rPr>
          <w:rFonts w:hint="eastAsia" w:cs="Times New Roman"/>
          <w:kern w:val="2"/>
          <w:sz w:val="32"/>
          <w:szCs w:val="32"/>
        </w:rPr>
        <w:t>8.84%</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六、一般公共预算基本支出情况说明</w:t>
      </w:r>
    </w:p>
    <w:p>
      <w:pPr>
        <w:spacing w:line="348" w:lineRule="auto"/>
        <w:ind w:firstLine="640" w:firstLineChars="200"/>
        <w:rPr>
          <w:rFonts w:cs="Times New Roman"/>
          <w:kern w:val="2"/>
          <w:sz w:val="32"/>
          <w:szCs w:val="32"/>
        </w:rPr>
      </w:pPr>
      <w:r>
        <w:rPr>
          <w:rFonts w:hint="eastAsia" w:cs="Times New Roman"/>
          <w:kern w:val="2"/>
          <w:sz w:val="32"/>
          <w:szCs w:val="32"/>
        </w:rPr>
        <w:t>一般公共预算拨款基本支出预算1,251.52</w:t>
      </w:r>
      <w:r>
        <w:rPr>
          <w:rFonts w:cs="Times New Roman"/>
          <w:kern w:val="2"/>
          <w:sz w:val="32"/>
          <w:szCs w:val="32"/>
        </w:rPr>
        <w:t xml:space="preserve"> 万元，占支</w:t>
      </w:r>
      <w:r>
        <w:rPr>
          <w:rFonts w:hint="eastAsia" w:cs="Times New Roman"/>
          <w:kern w:val="2"/>
          <w:sz w:val="32"/>
          <w:szCs w:val="32"/>
        </w:rPr>
        <w:t>出总预算69.24%</w:t>
      </w:r>
      <w:r>
        <w:rPr>
          <w:rFonts w:cs="Times New Roman"/>
          <w:kern w:val="2"/>
          <w:sz w:val="32"/>
          <w:szCs w:val="32"/>
        </w:rPr>
        <w:t>，同比增加</w:t>
      </w:r>
      <w:r>
        <w:rPr>
          <w:rFonts w:hint="eastAsia" w:cs="Times New Roman"/>
          <w:kern w:val="2"/>
          <w:sz w:val="32"/>
          <w:szCs w:val="32"/>
        </w:rPr>
        <w:t>230.46</w:t>
      </w:r>
      <w:r>
        <w:rPr>
          <w:rFonts w:cs="Times New Roman"/>
          <w:kern w:val="2"/>
          <w:sz w:val="32"/>
          <w:szCs w:val="32"/>
        </w:rPr>
        <w:t>万元，增长</w:t>
      </w:r>
      <w:r>
        <w:rPr>
          <w:rFonts w:hint="eastAsia" w:cs="Times New Roman"/>
          <w:kern w:val="2"/>
          <w:sz w:val="32"/>
          <w:szCs w:val="32"/>
        </w:rPr>
        <w:t>22.57%</w:t>
      </w:r>
      <w:r>
        <w:rPr>
          <w:rFonts w:cs="Times New Roman"/>
          <w:kern w:val="2"/>
          <w:sz w:val="32"/>
          <w:szCs w:val="32"/>
        </w:rPr>
        <w:t>。其中：</w:t>
      </w:r>
    </w:p>
    <w:p>
      <w:pPr>
        <w:spacing w:line="348" w:lineRule="auto"/>
        <w:ind w:firstLine="640" w:firstLineChars="200"/>
        <w:rPr>
          <w:rFonts w:cs="Times New Roman"/>
          <w:kern w:val="2"/>
          <w:sz w:val="32"/>
          <w:szCs w:val="32"/>
        </w:rPr>
      </w:pPr>
      <w:r>
        <w:rPr>
          <w:rFonts w:hint="eastAsia" w:cs="Times New Roman"/>
          <w:kern w:val="2"/>
          <w:sz w:val="32"/>
          <w:szCs w:val="32"/>
        </w:rPr>
        <w:t>（一）人员经费支出1,132.08</w:t>
      </w:r>
      <w:r>
        <w:rPr>
          <w:rFonts w:cs="Times New Roman"/>
          <w:kern w:val="2"/>
          <w:sz w:val="32"/>
          <w:szCs w:val="32"/>
        </w:rPr>
        <w:t>万元，其中：</w:t>
      </w:r>
    </w:p>
    <w:p>
      <w:pPr>
        <w:spacing w:line="348" w:lineRule="auto"/>
        <w:ind w:firstLine="640" w:firstLineChars="200"/>
        <w:rPr>
          <w:rFonts w:cs="Times New Roman"/>
          <w:kern w:val="2"/>
          <w:sz w:val="32"/>
          <w:szCs w:val="32"/>
        </w:rPr>
      </w:pPr>
      <w:r>
        <w:rPr>
          <w:rFonts w:cs="Times New Roman"/>
          <w:kern w:val="2"/>
          <w:sz w:val="32"/>
          <w:szCs w:val="32"/>
        </w:rPr>
        <w:t>1.</w:t>
      </w:r>
      <w:r>
        <w:rPr>
          <w:rFonts w:hint="eastAsia" w:cs="Times New Roman"/>
          <w:kern w:val="2"/>
          <w:sz w:val="32"/>
          <w:szCs w:val="32"/>
        </w:rPr>
        <w:t>工资福利支出1,051.51</w:t>
      </w:r>
      <w:r>
        <w:rPr>
          <w:rFonts w:cs="Times New Roman"/>
          <w:kern w:val="2"/>
          <w:sz w:val="32"/>
          <w:szCs w:val="32"/>
        </w:rPr>
        <w:t>万元，占支出总预算</w:t>
      </w:r>
      <w:r>
        <w:rPr>
          <w:rFonts w:hint="eastAsia" w:cs="Times New Roman"/>
          <w:kern w:val="2"/>
          <w:sz w:val="32"/>
          <w:szCs w:val="32"/>
        </w:rPr>
        <w:t>58.17%，同比增加216.80</w:t>
      </w:r>
      <w:r>
        <w:rPr>
          <w:rFonts w:cs="Times New Roman"/>
          <w:kern w:val="2"/>
          <w:sz w:val="32"/>
          <w:szCs w:val="32"/>
        </w:rPr>
        <w:t>万元，增长</w:t>
      </w:r>
      <w:r>
        <w:rPr>
          <w:rFonts w:hint="eastAsia" w:cs="Times New Roman"/>
          <w:kern w:val="2"/>
          <w:sz w:val="32"/>
          <w:szCs w:val="32"/>
        </w:rPr>
        <w:t>25.97%；</w:t>
      </w:r>
    </w:p>
    <w:p>
      <w:pPr>
        <w:spacing w:line="348" w:lineRule="auto"/>
        <w:ind w:firstLine="640" w:firstLineChars="200"/>
        <w:rPr>
          <w:rFonts w:cs="Times New Roman"/>
          <w:kern w:val="2"/>
          <w:sz w:val="32"/>
          <w:szCs w:val="32"/>
        </w:rPr>
      </w:pPr>
      <w:r>
        <w:rPr>
          <w:rFonts w:hint="eastAsia" w:cs="Times New Roman"/>
          <w:kern w:val="2"/>
          <w:sz w:val="32"/>
          <w:szCs w:val="32"/>
        </w:rPr>
        <w:t>2.个人和家庭补助支出80.53</w:t>
      </w:r>
      <w:r>
        <w:rPr>
          <w:rFonts w:cs="Times New Roman"/>
          <w:kern w:val="2"/>
          <w:sz w:val="32"/>
          <w:szCs w:val="32"/>
        </w:rPr>
        <w:t>万元，占支出总预算</w:t>
      </w:r>
      <w:r>
        <w:rPr>
          <w:rFonts w:hint="eastAsia" w:cs="Times New Roman"/>
          <w:kern w:val="2"/>
          <w:sz w:val="32"/>
          <w:szCs w:val="32"/>
        </w:rPr>
        <w:t>4.46%</w:t>
      </w:r>
      <w:r>
        <w:rPr>
          <w:rFonts w:cs="Times New Roman"/>
          <w:kern w:val="2"/>
          <w:sz w:val="32"/>
          <w:szCs w:val="32"/>
        </w:rPr>
        <w:t>，同比增加</w:t>
      </w:r>
      <w:r>
        <w:rPr>
          <w:rFonts w:hint="eastAsia" w:cs="Times New Roman"/>
          <w:kern w:val="2"/>
          <w:sz w:val="32"/>
          <w:szCs w:val="32"/>
        </w:rPr>
        <w:t>11.09</w:t>
      </w:r>
      <w:r>
        <w:rPr>
          <w:rFonts w:cs="Times New Roman"/>
          <w:kern w:val="2"/>
          <w:sz w:val="32"/>
          <w:szCs w:val="32"/>
        </w:rPr>
        <w:t>万元，增长15.</w:t>
      </w:r>
      <w:r>
        <w:rPr>
          <w:rFonts w:hint="eastAsia" w:cs="Times New Roman"/>
          <w:kern w:val="2"/>
          <w:sz w:val="32"/>
          <w:szCs w:val="32"/>
        </w:rPr>
        <w:t>97%；</w:t>
      </w:r>
    </w:p>
    <w:p>
      <w:pPr>
        <w:spacing w:line="348" w:lineRule="auto"/>
        <w:ind w:firstLine="640" w:firstLineChars="200"/>
        <w:rPr>
          <w:rFonts w:cs="Times New Roman"/>
          <w:kern w:val="2"/>
          <w:sz w:val="32"/>
          <w:szCs w:val="32"/>
        </w:rPr>
      </w:pPr>
      <w:r>
        <w:rPr>
          <w:rFonts w:hint="eastAsia" w:cs="Times New Roman"/>
          <w:kern w:val="2"/>
          <w:sz w:val="32"/>
          <w:szCs w:val="32"/>
        </w:rPr>
        <w:t>（二）公用经费支出119.44</w:t>
      </w:r>
      <w:r>
        <w:rPr>
          <w:rFonts w:cs="Times New Roman"/>
          <w:kern w:val="2"/>
          <w:sz w:val="32"/>
          <w:szCs w:val="32"/>
        </w:rPr>
        <w:t>万元，均为商品和服务</w:t>
      </w:r>
      <w:r>
        <w:rPr>
          <w:rFonts w:hint="eastAsia"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支出119.44</w:t>
      </w:r>
      <w:r>
        <w:rPr>
          <w:rFonts w:cs="Times New Roman"/>
          <w:kern w:val="2"/>
          <w:sz w:val="32"/>
          <w:szCs w:val="32"/>
        </w:rPr>
        <w:t>万元，占支出总预算</w:t>
      </w:r>
      <w:r>
        <w:rPr>
          <w:rFonts w:hint="eastAsia" w:cs="Times New Roman"/>
          <w:kern w:val="2"/>
          <w:sz w:val="32"/>
          <w:szCs w:val="32"/>
        </w:rPr>
        <w:t>6.61%</w:t>
      </w:r>
      <w:r>
        <w:rPr>
          <w:rFonts w:cs="Times New Roman"/>
          <w:kern w:val="2"/>
          <w:sz w:val="32"/>
          <w:szCs w:val="32"/>
        </w:rPr>
        <w:t>，</w:t>
      </w:r>
      <w:r>
        <w:rPr>
          <w:rFonts w:hint="eastAsia" w:cs="Times New Roman"/>
          <w:kern w:val="2"/>
          <w:sz w:val="32"/>
          <w:szCs w:val="32"/>
        </w:rPr>
        <w:t>同比增加2.53</w:t>
      </w:r>
      <w:r>
        <w:rPr>
          <w:rFonts w:cs="Times New Roman"/>
          <w:kern w:val="2"/>
          <w:sz w:val="32"/>
          <w:szCs w:val="32"/>
        </w:rPr>
        <w:t>万元，增长</w:t>
      </w:r>
      <w:r>
        <w:rPr>
          <w:rFonts w:hint="eastAsia" w:cs="Times New Roman"/>
          <w:kern w:val="2"/>
          <w:sz w:val="32"/>
          <w:szCs w:val="32"/>
        </w:rPr>
        <w:t>2.16%</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七、一般公共预算“三公”经费情况说明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1</w:t>
      </w:r>
      <w:r>
        <w:rPr>
          <w:rFonts w:cs="Times New Roman"/>
          <w:kern w:val="2"/>
          <w:sz w:val="32"/>
          <w:szCs w:val="32"/>
        </w:rPr>
        <w:t>年一般公共预算安排的“三公”经费支出预算</w:t>
      </w:r>
      <w:r>
        <w:rPr>
          <w:rFonts w:hint="eastAsia" w:cs="Times New Roman"/>
          <w:kern w:val="2"/>
          <w:sz w:val="32"/>
          <w:szCs w:val="32"/>
        </w:rPr>
        <w:t>19.27</w:t>
      </w:r>
      <w:r>
        <w:rPr>
          <w:rFonts w:cs="Times New Roman"/>
          <w:kern w:val="2"/>
          <w:sz w:val="32"/>
          <w:szCs w:val="32"/>
        </w:rPr>
        <w:t>万元，</w:t>
      </w:r>
      <w:r>
        <w:rPr>
          <w:rFonts w:hint="eastAsia" w:cs="Times New Roman"/>
          <w:kern w:val="2"/>
          <w:sz w:val="32"/>
          <w:szCs w:val="32"/>
        </w:rPr>
        <w:t>与</w:t>
      </w:r>
      <w:r>
        <w:rPr>
          <w:rFonts w:cs="Times New Roman"/>
          <w:kern w:val="2"/>
          <w:sz w:val="32"/>
          <w:szCs w:val="32"/>
        </w:rPr>
        <w:t>20</w:t>
      </w:r>
      <w:r>
        <w:rPr>
          <w:rFonts w:hint="eastAsia" w:cs="Times New Roman"/>
          <w:kern w:val="2"/>
          <w:sz w:val="32"/>
          <w:szCs w:val="32"/>
        </w:rPr>
        <w:t>20</w:t>
      </w:r>
      <w:r>
        <w:rPr>
          <w:rFonts w:cs="Times New Roman"/>
          <w:kern w:val="2"/>
          <w:sz w:val="32"/>
          <w:szCs w:val="32"/>
        </w:rPr>
        <w:t>年初预算</w:t>
      </w:r>
      <w:r>
        <w:rPr>
          <w:rFonts w:hint="eastAsia" w:cs="Times New Roman"/>
          <w:kern w:val="2"/>
          <w:sz w:val="32"/>
          <w:szCs w:val="32"/>
        </w:rPr>
        <w:t>19.30</w:t>
      </w:r>
      <w:r>
        <w:rPr>
          <w:rFonts w:cs="Times New Roman"/>
          <w:kern w:val="2"/>
          <w:sz w:val="32"/>
          <w:szCs w:val="32"/>
        </w:rPr>
        <w:t>万元</w:t>
      </w:r>
      <w:r>
        <w:rPr>
          <w:rFonts w:hint="eastAsia" w:cs="Times New Roman"/>
          <w:kern w:val="2"/>
          <w:sz w:val="32"/>
          <w:szCs w:val="32"/>
        </w:rPr>
        <w:t>减少0.03万元，减少0.15%。减少的原因为认真贯彻落实中央</w:t>
      </w:r>
      <w:r>
        <w:rPr>
          <w:rFonts w:hint="eastAsia" w:cs="Times New Roman"/>
          <w:kern w:val="2"/>
          <w:sz w:val="32"/>
          <w:szCs w:val="32"/>
          <w:lang w:eastAsia="zh-CN"/>
        </w:rPr>
        <w:t>八项规定</w:t>
      </w:r>
      <w:r>
        <w:rPr>
          <w:rFonts w:hint="eastAsia" w:cs="Times New Roman"/>
          <w:kern w:val="2"/>
          <w:sz w:val="32"/>
          <w:szCs w:val="32"/>
        </w:rPr>
        <w:t>要求，厉行节约，严格控制三公经费开支。</w:t>
      </w:r>
    </w:p>
    <w:p>
      <w:pPr>
        <w:spacing w:line="348" w:lineRule="auto"/>
        <w:ind w:firstLine="640" w:firstLineChars="200"/>
        <w:rPr>
          <w:rFonts w:cs="Times New Roman"/>
          <w:kern w:val="2"/>
          <w:sz w:val="32"/>
          <w:szCs w:val="32"/>
        </w:rPr>
      </w:pPr>
      <w:r>
        <w:rPr>
          <w:rFonts w:hint="eastAsia" w:cs="Times New Roman"/>
          <w:kern w:val="2"/>
          <w:sz w:val="32"/>
          <w:szCs w:val="32"/>
        </w:rPr>
        <w:t>公务接待费</w:t>
      </w:r>
      <w:r>
        <w:rPr>
          <w:rFonts w:cs="Times New Roman"/>
          <w:kern w:val="2"/>
          <w:sz w:val="32"/>
          <w:szCs w:val="32"/>
        </w:rPr>
        <w:t>2021年预算</w:t>
      </w:r>
      <w:r>
        <w:rPr>
          <w:rFonts w:hint="eastAsia" w:cs="Times New Roman"/>
          <w:kern w:val="2"/>
          <w:sz w:val="32"/>
          <w:szCs w:val="32"/>
        </w:rPr>
        <w:t>0.69</w:t>
      </w:r>
      <w:r>
        <w:rPr>
          <w:rFonts w:cs="Times New Roman"/>
          <w:kern w:val="2"/>
          <w:sz w:val="32"/>
          <w:szCs w:val="32"/>
        </w:rPr>
        <w:t>万元，同比</w:t>
      </w:r>
      <w:r>
        <w:rPr>
          <w:rFonts w:hint="eastAsia" w:cs="Times New Roman"/>
          <w:kern w:val="2"/>
          <w:sz w:val="32"/>
          <w:szCs w:val="32"/>
        </w:rPr>
        <w:t>减少</w:t>
      </w:r>
      <w:r>
        <w:rPr>
          <w:rFonts w:cs="Times New Roman"/>
          <w:kern w:val="2"/>
          <w:sz w:val="32"/>
          <w:szCs w:val="32"/>
        </w:rPr>
        <w:t>0.0</w:t>
      </w:r>
      <w:r>
        <w:rPr>
          <w:rFonts w:hint="eastAsia" w:cs="Times New Roman"/>
          <w:kern w:val="2"/>
          <w:sz w:val="32"/>
          <w:szCs w:val="32"/>
        </w:rPr>
        <w:t>3</w:t>
      </w:r>
      <w:r>
        <w:rPr>
          <w:rFonts w:cs="Times New Roman"/>
          <w:kern w:val="2"/>
          <w:sz w:val="32"/>
          <w:szCs w:val="32"/>
        </w:rPr>
        <w:t>万元，</w:t>
      </w:r>
      <w:r>
        <w:rPr>
          <w:rFonts w:hint="eastAsia" w:cs="Times New Roman"/>
          <w:kern w:val="2"/>
          <w:sz w:val="32"/>
          <w:szCs w:val="32"/>
        </w:rPr>
        <w:t>减少4.17</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公务用车运行维护费</w:t>
      </w:r>
      <w:r>
        <w:rPr>
          <w:rFonts w:cs="Times New Roman"/>
          <w:kern w:val="2"/>
          <w:sz w:val="32"/>
          <w:szCs w:val="32"/>
        </w:rPr>
        <w:t>2021年预算</w:t>
      </w:r>
      <w:r>
        <w:rPr>
          <w:rFonts w:hint="eastAsia" w:cs="Times New Roman"/>
          <w:kern w:val="2"/>
          <w:sz w:val="32"/>
          <w:szCs w:val="32"/>
        </w:rPr>
        <w:t>18.58</w:t>
      </w:r>
      <w:r>
        <w:rPr>
          <w:rFonts w:cs="Times New Roman"/>
          <w:kern w:val="2"/>
          <w:sz w:val="32"/>
          <w:szCs w:val="32"/>
        </w:rPr>
        <w:t>万元，</w:t>
      </w:r>
      <w:r>
        <w:rPr>
          <w:rFonts w:hint="eastAsia" w:cs="Times New Roman"/>
          <w:kern w:val="2"/>
          <w:sz w:val="32"/>
          <w:szCs w:val="32"/>
        </w:rPr>
        <w:t>与2020年初预算18.58万元一致</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2021年无一般公共预算安排的因公出国（境）费用预算。</w:t>
      </w:r>
    </w:p>
    <w:p>
      <w:pPr>
        <w:spacing w:line="348" w:lineRule="auto"/>
        <w:ind w:firstLine="640" w:firstLineChars="200"/>
        <w:rPr>
          <w:rFonts w:cs="Times New Roman"/>
          <w:kern w:val="2"/>
          <w:sz w:val="32"/>
          <w:szCs w:val="32"/>
        </w:rPr>
      </w:pPr>
      <w:r>
        <w:rPr>
          <w:rFonts w:hint="eastAsia" w:cs="Times New Roman"/>
          <w:kern w:val="2"/>
          <w:sz w:val="32"/>
          <w:szCs w:val="32"/>
        </w:rPr>
        <w:t>2021年无一般公共预算安排的公务用车购置费预算。</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八、政府性基金预算支出情况说明</w:t>
      </w:r>
    </w:p>
    <w:p>
      <w:pPr>
        <w:spacing w:line="348" w:lineRule="auto"/>
        <w:ind w:firstLine="640" w:firstLineChars="200"/>
        <w:rPr>
          <w:rFonts w:ascii="仿宋" w:hAnsi="仿宋" w:eastAsia="仿宋"/>
        </w:rPr>
      </w:pPr>
      <w:r>
        <w:rPr>
          <w:rFonts w:hint="eastAsia" w:cs="Times New Roman"/>
          <w:kern w:val="2"/>
          <w:sz w:val="32"/>
          <w:szCs w:val="32"/>
        </w:rPr>
        <w:t>我单位</w:t>
      </w:r>
      <w:r>
        <w:rPr>
          <w:rFonts w:cs="Times New Roman"/>
          <w:kern w:val="2"/>
          <w:sz w:val="32"/>
          <w:szCs w:val="32"/>
        </w:rPr>
        <w:t>2021年预算无政府性基金预算</w:t>
      </w:r>
      <w:r>
        <w:rPr>
          <w:rFonts w:ascii="黑体" w:hAnsi="Times New Roman" w:eastAsia="黑体"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九、其他重要事项情况说明</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（一）事业单位相关运行经费安排情况说明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w:t>
      </w:r>
      <w:r>
        <w:rPr>
          <w:rFonts w:hint="eastAsia" w:cs="Times New Roman"/>
          <w:kern w:val="2"/>
          <w:sz w:val="32"/>
          <w:szCs w:val="32"/>
        </w:rPr>
        <w:t>21</w:t>
      </w:r>
      <w:r>
        <w:rPr>
          <w:rFonts w:cs="Times New Roman"/>
          <w:kern w:val="2"/>
          <w:sz w:val="32"/>
          <w:szCs w:val="32"/>
        </w:rPr>
        <w:t xml:space="preserve"> 年一般公共预算拨款基本支出中的机关运行经费</w:t>
      </w:r>
      <w:r>
        <w:rPr>
          <w:rFonts w:hint="eastAsia" w:cs="Times New Roman"/>
          <w:kern w:val="2"/>
          <w:sz w:val="32"/>
          <w:szCs w:val="32"/>
        </w:rPr>
        <w:t>为119.44</w:t>
      </w:r>
      <w:r>
        <w:rPr>
          <w:rFonts w:cs="Times New Roman"/>
          <w:kern w:val="2"/>
          <w:sz w:val="32"/>
          <w:szCs w:val="32"/>
        </w:rPr>
        <w:t>万元，比</w:t>
      </w:r>
      <w:r>
        <w:rPr>
          <w:rFonts w:hint="eastAsia" w:cs="Times New Roman"/>
          <w:kern w:val="2"/>
          <w:sz w:val="32"/>
          <w:szCs w:val="32"/>
        </w:rPr>
        <w:t>2</w:t>
      </w:r>
      <w:r>
        <w:rPr>
          <w:rFonts w:cs="Times New Roman"/>
          <w:kern w:val="2"/>
          <w:sz w:val="32"/>
          <w:szCs w:val="32"/>
        </w:rPr>
        <w:t>0</w:t>
      </w:r>
      <w:r>
        <w:rPr>
          <w:rFonts w:hint="eastAsia" w:cs="Times New Roman"/>
          <w:kern w:val="2"/>
          <w:sz w:val="32"/>
          <w:szCs w:val="32"/>
        </w:rPr>
        <w:t>20</w:t>
      </w:r>
      <w:r>
        <w:rPr>
          <w:rFonts w:cs="Times New Roman"/>
          <w:kern w:val="2"/>
          <w:sz w:val="32"/>
          <w:szCs w:val="32"/>
        </w:rPr>
        <w:t>年</w:t>
      </w:r>
      <w:r>
        <w:rPr>
          <w:rFonts w:hint="eastAsia" w:cs="Times New Roman"/>
          <w:kern w:val="2"/>
          <w:sz w:val="32"/>
          <w:szCs w:val="32"/>
        </w:rPr>
        <w:t>116.91</w:t>
      </w:r>
      <w:r>
        <w:rPr>
          <w:rFonts w:cs="Times New Roman"/>
          <w:kern w:val="2"/>
          <w:sz w:val="32"/>
          <w:szCs w:val="32"/>
        </w:rPr>
        <w:t>万元，</w:t>
      </w:r>
      <w:r>
        <w:rPr>
          <w:rFonts w:hint="eastAsia" w:cs="Times New Roman"/>
          <w:kern w:val="2"/>
          <w:sz w:val="32"/>
          <w:szCs w:val="32"/>
        </w:rPr>
        <w:t>同比增加</w:t>
      </w:r>
      <w:r>
        <w:rPr>
          <w:rFonts w:cs="Times New Roman"/>
          <w:kern w:val="2"/>
          <w:sz w:val="32"/>
          <w:szCs w:val="32"/>
        </w:rPr>
        <w:t>2.53万元，增长2.16%。</w:t>
      </w:r>
      <w:r>
        <w:rPr>
          <w:rFonts w:hint="eastAsia" w:cs="Times New Roman"/>
          <w:kern w:val="2"/>
          <w:sz w:val="32"/>
          <w:szCs w:val="32"/>
        </w:rPr>
        <w:t>增加的原因为编制人数较上年增加，相关运行经费预算相应增加。</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（二）政府采购预算安排情况说明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1</w:t>
      </w:r>
      <w:r>
        <w:rPr>
          <w:rFonts w:cs="Times New Roman"/>
          <w:kern w:val="2"/>
          <w:sz w:val="32"/>
          <w:szCs w:val="32"/>
        </w:rPr>
        <w:t xml:space="preserve"> 年政府采购预算62.96万元，同比减少355.84万元，</w:t>
      </w:r>
      <w:r>
        <w:rPr>
          <w:rFonts w:hint="eastAsia" w:cs="Times New Roman"/>
          <w:kern w:val="2"/>
          <w:sz w:val="32"/>
          <w:szCs w:val="32"/>
        </w:rPr>
        <w:t>下降</w:t>
      </w:r>
      <w:r>
        <w:rPr>
          <w:rFonts w:cs="Times New Roman"/>
          <w:kern w:val="2"/>
          <w:sz w:val="32"/>
          <w:szCs w:val="32"/>
        </w:rPr>
        <w:t>84.97％，政府采购资金占总支出3.48</w:t>
      </w:r>
      <w:r>
        <w:rPr>
          <w:rFonts w:hint="eastAsia" w:cs="Times New Roman"/>
          <w:kern w:val="2"/>
          <w:sz w:val="32"/>
          <w:szCs w:val="32"/>
        </w:rPr>
        <w:t>%</w:t>
      </w:r>
      <w:r>
        <w:rPr>
          <w:rFonts w:cs="Times New Roman"/>
          <w:kern w:val="2"/>
          <w:sz w:val="32"/>
          <w:szCs w:val="32"/>
        </w:rPr>
        <w:t>，其中集中采购预算60.85 万元，占政府采购预算的96.65%，分散采购预算2.11万元,占政府采购预算3.35</w:t>
      </w:r>
      <w:r>
        <w:rPr>
          <w:rFonts w:hint="eastAsia" w:cs="Times New Roman"/>
          <w:kern w:val="2"/>
          <w:sz w:val="32"/>
          <w:szCs w:val="32"/>
        </w:rPr>
        <w:t>%</w:t>
      </w:r>
      <w:r>
        <w:rPr>
          <w:rFonts w:cs="Times New Roman"/>
          <w:kern w:val="2"/>
          <w:sz w:val="32"/>
          <w:szCs w:val="32"/>
        </w:rPr>
        <w:t>。其中一般公共预算拨款安排48.57万元，其他收入安排安排14.39万元。</w:t>
      </w:r>
    </w:p>
    <w:p>
      <w:pPr>
        <w:spacing w:line="348" w:lineRule="auto"/>
        <w:ind w:firstLine="640" w:firstLineChars="200"/>
        <w:rPr>
          <w:rFonts w:cs="Times New Roman"/>
          <w:kern w:val="2"/>
          <w:sz w:val="32"/>
          <w:szCs w:val="32"/>
        </w:rPr>
      </w:pPr>
      <w:r>
        <w:rPr>
          <w:rFonts w:hint="eastAsia" w:cs="Times New Roman"/>
          <w:kern w:val="2"/>
          <w:sz w:val="32"/>
          <w:szCs w:val="32"/>
        </w:rPr>
        <w:t>按政府采购项目类型分为货物类采购、工程类采购和服务类采购三种类型。货物类采购预算</w:t>
      </w:r>
      <w:r>
        <w:rPr>
          <w:rFonts w:cs="Times New Roman"/>
          <w:kern w:val="2"/>
          <w:sz w:val="32"/>
          <w:szCs w:val="32"/>
        </w:rPr>
        <w:t>13.57万元，服务类采购预算</w:t>
      </w:r>
      <w:r>
        <w:rPr>
          <w:rFonts w:hint="eastAsia" w:cs="Times New Roman"/>
          <w:kern w:val="2"/>
          <w:sz w:val="32"/>
          <w:szCs w:val="32"/>
        </w:rPr>
        <w:t>49.39</w:t>
      </w:r>
      <w:r>
        <w:rPr>
          <w:rFonts w:cs="Times New Roman"/>
          <w:kern w:val="2"/>
          <w:sz w:val="32"/>
          <w:szCs w:val="32"/>
        </w:rPr>
        <w:t>万元。</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（三）国有资产占用情况说明</w:t>
      </w:r>
    </w:p>
    <w:p>
      <w:pPr>
        <w:spacing w:line="348" w:lineRule="auto"/>
        <w:ind w:firstLine="640" w:firstLineChars="200"/>
        <w:rPr>
          <w:rFonts w:cs="Times New Roman"/>
          <w:kern w:val="2"/>
          <w:sz w:val="32"/>
          <w:szCs w:val="32"/>
        </w:rPr>
      </w:pPr>
      <w:r>
        <w:rPr>
          <w:rFonts w:hint="eastAsia" w:cs="Times New Roman"/>
          <w:kern w:val="2"/>
          <w:sz w:val="32"/>
          <w:szCs w:val="32"/>
        </w:rPr>
        <w:t>资产总额为</w:t>
      </w:r>
      <w:r>
        <w:rPr>
          <w:rFonts w:cs="Times New Roman"/>
          <w:kern w:val="2"/>
          <w:sz w:val="32"/>
          <w:szCs w:val="32"/>
        </w:rPr>
        <w:t xml:space="preserve"> 2,199</w:t>
      </w:r>
      <w:r>
        <w:rPr>
          <w:rFonts w:hint="eastAsia" w:cs="Times New Roman"/>
          <w:kern w:val="2"/>
          <w:sz w:val="32"/>
          <w:szCs w:val="32"/>
        </w:rPr>
        <w:t>.</w:t>
      </w:r>
      <w:r>
        <w:rPr>
          <w:rFonts w:cs="Times New Roman"/>
          <w:kern w:val="2"/>
          <w:sz w:val="32"/>
          <w:szCs w:val="32"/>
        </w:rPr>
        <w:t>15万元（20</w:t>
      </w:r>
      <w:r>
        <w:rPr>
          <w:rFonts w:hint="eastAsia" w:cs="Times New Roman"/>
          <w:kern w:val="2"/>
          <w:sz w:val="32"/>
          <w:szCs w:val="32"/>
        </w:rPr>
        <w:t>20</w:t>
      </w:r>
      <w:r>
        <w:rPr>
          <w:rFonts w:cs="Times New Roman"/>
          <w:kern w:val="2"/>
          <w:sz w:val="32"/>
          <w:szCs w:val="32"/>
        </w:rPr>
        <w:t>年初数据），其中：</w:t>
      </w:r>
      <w:r>
        <w:rPr>
          <w:rFonts w:hint="eastAsia" w:cs="Times New Roman"/>
          <w:kern w:val="2"/>
          <w:sz w:val="32"/>
          <w:szCs w:val="32"/>
        </w:rPr>
        <w:t>固定资产</w:t>
      </w:r>
      <w:r>
        <w:rPr>
          <w:rFonts w:cs="Times New Roman"/>
          <w:kern w:val="2"/>
          <w:sz w:val="32"/>
          <w:szCs w:val="32"/>
        </w:rPr>
        <w:t xml:space="preserve"> 1,875</w:t>
      </w:r>
      <w:r>
        <w:rPr>
          <w:rFonts w:hint="eastAsia" w:cs="Times New Roman"/>
          <w:kern w:val="2"/>
          <w:sz w:val="32"/>
          <w:szCs w:val="32"/>
        </w:rPr>
        <w:t>.</w:t>
      </w:r>
      <w:r>
        <w:rPr>
          <w:rFonts w:cs="Times New Roman"/>
          <w:kern w:val="2"/>
          <w:sz w:val="32"/>
          <w:szCs w:val="32"/>
        </w:rPr>
        <w:t>05万元，流动资产306</w:t>
      </w:r>
      <w:r>
        <w:rPr>
          <w:rFonts w:hint="eastAsia" w:cs="Times New Roman"/>
          <w:kern w:val="2"/>
          <w:sz w:val="32"/>
          <w:szCs w:val="32"/>
        </w:rPr>
        <w:t>.</w:t>
      </w:r>
      <w:r>
        <w:rPr>
          <w:rFonts w:cs="Times New Roman"/>
          <w:kern w:val="2"/>
          <w:sz w:val="32"/>
          <w:szCs w:val="32"/>
        </w:rPr>
        <w:t>13万元，无形资产</w:t>
      </w:r>
      <w:r>
        <w:rPr>
          <w:rFonts w:hint="eastAsia" w:cs="Times New Roman"/>
          <w:kern w:val="2"/>
          <w:sz w:val="32"/>
          <w:szCs w:val="32"/>
        </w:rPr>
        <w:t>6.88</w:t>
      </w:r>
      <w:r>
        <w:rPr>
          <w:rFonts w:cs="Times New Roman"/>
          <w:kern w:val="2"/>
          <w:sz w:val="32"/>
          <w:szCs w:val="32"/>
        </w:rPr>
        <w:t>万元。固定资产主要有：</w:t>
      </w:r>
    </w:p>
    <w:p>
      <w:pPr>
        <w:spacing w:line="348" w:lineRule="auto"/>
        <w:ind w:firstLine="640" w:firstLineChars="200"/>
        <w:rPr>
          <w:rFonts w:cs="Times New Roman"/>
          <w:kern w:val="2"/>
          <w:sz w:val="32"/>
          <w:szCs w:val="32"/>
        </w:rPr>
      </w:pPr>
      <w:r>
        <w:rPr>
          <w:rFonts w:cs="Times New Roman"/>
          <w:kern w:val="2"/>
          <w:sz w:val="32"/>
          <w:szCs w:val="32"/>
        </w:rPr>
        <w:t xml:space="preserve">1.房屋 </w:t>
      </w:r>
      <w:r>
        <w:rPr>
          <w:rFonts w:hint="eastAsia" w:cs="Times New Roman"/>
          <w:kern w:val="2"/>
          <w:sz w:val="32"/>
          <w:szCs w:val="32"/>
        </w:rPr>
        <w:t>14,478.46</w:t>
      </w:r>
      <w:r>
        <w:rPr>
          <w:rFonts w:cs="Times New Roman"/>
          <w:kern w:val="2"/>
          <w:sz w:val="32"/>
          <w:szCs w:val="32"/>
        </w:rPr>
        <w:t>平方米，</w:t>
      </w:r>
      <w:r>
        <w:rPr>
          <w:rFonts w:hint="eastAsia" w:cs="Times New Roman"/>
          <w:kern w:val="2"/>
          <w:sz w:val="32"/>
          <w:szCs w:val="32"/>
        </w:rPr>
        <w:t>主要为办公用房、业务用房和其他等。</w:t>
      </w:r>
    </w:p>
    <w:p>
      <w:pPr>
        <w:spacing w:line="348" w:lineRule="auto"/>
        <w:ind w:firstLine="640" w:firstLineChars="200"/>
        <w:rPr>
          <w:rFonts w:cs="Times New Roman"/>
          <w:kern w:val="2"/>
          <w:sz w:val="32"/>
          <w:szCs w:val="32"/>
        </w:rPr>
      </w:pPr>
      <w:r>
        <w:rPr>
          <w:rFonts w:cs="Times New Roman"/>
          <w:kern w:val="2"/>
          <w:sz w:val="32"/>
          <w:szCs w:val="32"/>
        </w:rPr>
        <w:t>2.</w:t>
      </w:r>
      <w:r>
        <w:rPr>
          <w:rFonts w:hint="eastAsia"/>
        </w:rPr>
        <w:t xml:space="preserve"> </w:t>
      </w:r>
      <w:r>
        <w:rPr>
          <w:rFonts w:hint="eastAsia" w:cs="Times New Roman"/>
          <w:kern w:val="2"/>
          <w:sz w:val="32"/>
          <w:szCs w:val="32"/>
        </w:rPr>
        <w:t>单位车辆编制10</w:t>
      </w:r>
      <w:r>
        <w:rPr>
          <w:rFonts w:cs="Times New Roman"/>
          <w:kern w:val="2"/>
          <w:sz w:val="32"/>
          <w:szCs w:val="32"/>
        </w:rPr>
        <w:t>辆，实有车辆</w:t>
      </w:r>
      <w:r>
        <w:rPr>
          <w:rFonts w:hint="eastAsia" w:cs="Times New Roman"/>
          <w:kern w:val="2"/>
          <w:sz w:val="32"/>
          <w:szCs w:val="32"/>
        </w:rPr>
        <w:t>10</w:t>
      </w:r>
      <w:r>
        <w:rPr>
          <w:rFonts w:cs="Times New Roman"/>
          <w:kern w:val="2"/>
          <w:sz w:val="32"/>
          <w:szCs w:val="32"/>
        </w:rPr>
        <w:t>辆，车辆主要用于保障广播电视发射台站运行维护。</w:t>
      </w:r>
      <w:r>
        <w:rPr>
          <w:rFonts w:hint="eastAsia" w:cs="Times New Roman"/>
          <w:kern w:val="2"/>
          <w:sz w:val="32"/>
          <w:szCs w:val="32"/>
        </w:rPr>
        <w:t>其中有2辆借调给贵港分中心使用。</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（四）重点项目预算绩效目标等情况说明</w:t>
      </w:r>
    </w:p>
    <w:p>
      <w:pPr>
        <w:spacing w:line="348" w:lineRule="auto"/>
        <w:ind w:firstLine="640" w:firstLineChars="200"/>
        <w:rPr>
          <w:rFonts w:cs="Times New Roman"/>
          <w:kern w:val="2"/>
          <w:sz w:val="32"/>
          <w:szCs w:val="32"/>
        </w:rPr>
      </w:pPr>
      <w:r>
        <w:rPr>
          <w:rFonts w:cs="Times New Roman"/>
          <w:kern w:val="2"/>
          <w:sz w:val="32"/>
          <w:szCs w:val="32"/>
        </w:rPr>
        <w:t>2021年部门预算中绩效项目有</w:t>
      </w:r>
      <w:r>
        <w:rPr>
          <w:rFonts w:hint="eastAsia" w:cs="Times New Roman"/>
          <w:kern w:val="2"/>
          <w:sz w:val="32"/>
          <w:szCs w:val="32"/>
        </w:rPr>
        <w:t>1</w:t>
      </w:r>
      <w:r>
        <w:rPr>
          <w:rFonts w:cs="Times New Roman"/>
          <w:kern w:val="2"/>
          <w:sz w:val="32"/>
          <w:szCs w:val="32"/>
        </w:rPr>
        <w:t>个，项目资金</w:t>
      </w:r>
      <w:r>
        <w:rPr>
          <w:rFonts w:hint="eastAsia" w:cs="Times New Roman"/>
          <w:kern w:val="2"/>
          <w:sz w:val="32"/>
          <w:szCs w:val="32"/>
        </w:rPr>
        <w:t>268.99</w:t>
      </w:r>
      <w:r>
        <w:rPr>
          <w:rFonts w:cs="Times New Roman"/>
          <w:kern w:val="2"/>
          <w:sz w:val="32"/>
          <w:szCs w:val="32"/>
        </w:rPr>
        <w:t>万元。均用一般公共预算拨款安排，项目预算绩效目标为：</w:t>
      </w:r>
    </w:p>
    <w:p>
      <w:pPr>
        <w:spacing w:line="348" w:lineRule="auto"/>
        <w:ind w:firstLine="640" w:firstLineChars="200"/>
        <w:rPr>
          <w:rFonts w:cs="Times New Roman"/>
          <w:kern w:val="2"/>
          <w:sz w:val="32"/>
          <w:szCs w:val="32"/>
        </w:rPr>
      </w:pPr>
      <w:r>
        <w:rPr>
          <w:rFonts w:hint="eastAsia" w:cs="Times New Roman"/>
          <w:kern w:val="2"/>
          <w:sz w:val="32"/>
          <w:szCs w:val="32"/>
        </w:rPr>
        <w:t>中央广播电视节目无线数字化覆盖运维资金268.99万元，项目预算绩效目标是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第三部分：名词解释</w:t>
      </w:r>
    </w:p>
    <w:p>
      <w:pPr>
        <w:spacing w:line="348" w:lineRule="auto"/>
        <w:ind w:firstLine="640" w:firstLineChars="200"/>
        <w:rPr>
          <w:rFonts w:cs="Times New Roman"/>
          <w:kern w:val="2"/>
          <w:sz w:val="32"/>
          <w:szCs w:val="32"/>
        </w:rPr>
      </w:pPr>
      <w:r>
        <w:rPr>
          <w:rFonts w:hint="eastAsia" w:cs="Times New Roman"/>
          <w:kern w:val="2"/>
          <w:sz w:val="32"/>
          <w:szCs w:val="32"/>
        </w:rPr>
        <w:t>一、财政拨款收入：指自治区财政部门当年拨付的资金。</w:t>
      </w:r>
    </w:p>
    <w:p>
      <w:pPr>
        <w:spacing w:line="348" w:lineRule="auto"/>
        <w:ind w:firstLine="640" w:firstLineChars="200"/>
        <w:rPr>
          <w:rFonts w:cs="Times New Roman"/>
          <w:kern w:val="2"/>
          <w:sz w:val="32"/>
          <w:szCs w:val="32"/>
        </w:rPr>
      </w:pPr>
      <w:r>
        <w:rPr>
          <w:rFonts w:hint="eastAsia" w:cs="Times New Roman"/>
          <w:kern w:val="2"/>
          <w:sz w:val="32"/>
          <w:szCs w:val="32"/>
        </w:rPr>
        <w:t>二、其他收入：指除上述“财政拨款收入”、“事业收入”、“经营收入”等以外的收入。</w:t>
      </w:r>
    </w:p>
    <w:p>
      <w:pPr>
        <w:spacing w:line="348" w:lineRule="auto"/>
        <w:ind w:firstLine="640" w:firstLineChars="200"/>
        <w:rPr>
          <w:rFonts w:cs="Times New Roman"/>
          <w:kern w:val="2"/>
          <w:sz w:val="32"/>
          <w:szCs w:val="32"/>
        </w:rPr>
      </w:pPr>
      <w:r>
        <w:rPr>
          <w:rFonts w:hint="eastAsia" w:cs="Times New Roman"/>
          <w:kern w:val="2"/>
          <w:sz w:val="32"/>
          <w:szCs w:val="32"/>
        </w:rPr>
        <w:t>三、年初结转和结余：指以前年度尚未完成、结转到本年按有关规定继续使用的资金。</w:t>
      </w:r>
    </w:p>
    <w:p>
      <w:pPr>
        <w:spacing w:line="348" w:lineRule="auto"/>
        <w:ind w:firstLine="640" w:firstLineChars="200"/>
        <w:rPr>
          <w:rFonts w:cs="Times New Roman"/>
          <w:kern w:val="2"/>
          <w:sz w:val="32"/>
          <w:szCs w:val="32"/>
        </w:rPr>
      </w:pPr>
      <w:r>
        <w:rPr>
          <w:rFonts w:hint="eastAsia" w:cs="Times New Roman"/>
          <w:kern w:val="2"/>
          <w:sz w:val="32"/>
          <w:szCs w:val="32"/>
        </w:rPr>
        <w:t>四、年末结转和结余：指本年度或以前年度预算安排、因客观条件发生变化无法按原计划实施，需要延迟到以后年度按有关规定继续使用的资金。</w:t>
      </w:r>
    </w:p>
    <w:p>
      <w:pPr>
        <w:spacing w:line="348" w:lineRule="auto"/>
        <w:ind w:firstLine="640" w:firstLineChars="200"/>
        <w:rPr>
          <w:rFonts w:cs="Times New Roman"/>
          <w:kern w:val="2"/>
          <w:sz w:val="32"/>
          <w:szCs w:val="32"/>
        </w:rPr>
      </w:pPr>
      <w:r>
        <w:rPr>
          <w:rFonts w:hint="eastAsia" w:cs="Times New Roman"/>
          <w:kern w:val="2"/>
          <w:sz w:val="32"/>
          <w:szCs w:val="32"/>
        </w:rPr>
        <w:t>五、基本支出：指为保障机构正常运转、完成日常工作任务而发生的人员支出和公用支出。</w:t>
      </w:r>
    </w:p>
    <w:p>
      <w:pPr>
        <w:spacing w:line="348" w:lineRule="auto"/>
        <w:ind w:firstLine="640" w:firstLineChars="200"/>
        <w:rPr>
          <w:rFonts w:cs="Times New Roman"/>
          <w:kern w:val="2"/>
          <w:sz w:val="32"/>
          <w:szCs w:val="32"/>
        </w:rPr>
      </w:pPr>
      <w:r>
        <w:rPr>
          <w:rFonts w:hint="eastAsia" w:cs="Times New Roman"/>
          <w:kern w:val="2"/>
          <w:sz w:val="32"/>
          <w:szCs w:val="32"/>
        </w:rPr>
        <w:t>六、项目支出：指在基本支出之外为完成特定行政任务和事业发展目标所发生的支出。</w:t>
      </w:r>
    </w:p>
    <w:p>
      <w:pPr>
        <w:spacing w:line="348" w:lineRule="auto"/>
        <w:ind w:firstLine="640" w:firstLineChars="200"/>
        <w:rPr>
          <w:rFonts w:cs="Times New Roman"/>
          <w:kern w:val="2"/>
          <w:sz w:val="32"/>
          <w:szCs w:val="32"/>
        </w:rPr>
      </w:pPr>
      <w:r>
        <w:rPr>
          <w:rFonts w:hint="eastAsia" w:cs="Times New Roman"/>
          <w:kern w:val="2"/>
          <w:sz w:val="32"/>
          <w:szCs w:val="32"/>
        </w:rPr>
        <w:t>七、“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48" w:lineRule="auto"/>
        <w:ind w:firstLine="640" w:firstLineChars="200"/>
        <w:rPr>
          <w:rFonts w:ascii="仿宋" w:hAnsi="仿宋" w:eastAsia="仿宋"/>
        </w:rPr>
      </w:pPr>
      <w:r>
        <w:rPr>
          <w:rFonts w:hint="eastAsia" w:cs="Times New Roman"/>
          <w:kern w:val="2"/>
          <w:sz w:val="32"/>
          <w:szCs w:val="32"/>
        </w:rPr>
        <w:t>八、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第四部分：广西广播电视技术中心</w:t>
      </w:r>
      <w:r>
        <w:rPr>
          <w:rFonts w:ascii="黑体" w:hAnsi="Times New Roman" w:eastAsia="黑体" w:cs="Times New Roman"/>
          <w:kern w:val="2"/>
          <w:sz w:val="32"/>
          <w:szCs w:val="32"/>
        </w:rPr>
        <w:t>2021年单位预算报表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一、单位收支总表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二、单位收入总表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三、单位支出总表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四、财政拨款收支总表</w:t>
      </w:r>
    </w:p>
    <w:p>
      <w:pPr>
        <w:autoSpaceDE/>
        <w:autoSpaceDN/>
        <w:adjustRightInd w:val="0"/>
        <w:snapToGrid w:val="0"/>
        <w:spacing w:line="600" w:lineRule="exact"/>
        <w:ind w:right="-229" w:rightChars="-104" w:firstLine="640"/>
        <w:jc w:val="both"/>
        <w:rPr>
          <w:rFonts w:cs="Times New Roman"/>
          <w:kern w:val="2"/>
          <w:sz w:val="32"/>
          <w:szCs w:val="32"/>
        </w:rPr>
      </w:pPr>
      <w:r>
        <w:rPr>
          <w:rFonts w:cs="Times New Roman"/>
          <w:kern w:val="2"/>
          <w:sz w:val="32"/>
          <w:szCs w:val="32"/>
        </w:rPr>
        <w:t>五、一般公共预算支出表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六、一般公共预算基本支出表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七、一般公共预算“三公”经费支出表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八、政府性基金预算支出表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详见广西广播电视技术中心玉林分中心</w:t>
      </w:r>
      <w:r>
        <w:rPr>
          <w:rFonts w:cs="Times New Roman"/>
          <w:kern w:val="2"/>
          <w:sz w:val="32"/>
          <w:szCs w:val="32"/>
        </w:rPr>
        <w:t>2021年预算报表。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004D5E7C"/>
    <w:rsid w:val="000006E9"/>
    <w:rsid w:val="00003473"/>
    <w:rsid w:val="00003FF3"/>
    <w:rsid w:val="00004895"/>
    <w:rsid w:val="000049A2"/>
    <w:rsid w:val="00005B77"/>
    <w:rsid w:val="00006673"/>
    <w:rsid w:val="000072E5"/>
    <w:rsid w:val="0000792F"/>
    <w:rsid w:val="00010053"/>
    <w:rsid w:val="000102C6"/>
    <w:rsid w:val="00010474"/>
    <w:rsid w:val="00011939"/>
    <w:rsid w:val="0001321D"/>
    <w:rsid w:val="00013E80"/>
    <w:rsid w:val="00013F28"/>
    <w:rsid w:val="000149CA"/>
    <w:rsid w:val="00014BAB"/>
    <w:rsid w:val="0001515B"/>
    <w:rsid w:val="000151C1"/>
    <w:rsid w:val="00015A54"/>
    <w:rsid w:val="000160C0"/>
    <w:rsid w:val="000161BB"/>
    <w:rsid w:val="00017031"/>
    <w:rsid w:val="000174D6"/>
    <w:rsid w:val="00020181"/>
    <w:rsid w:val="00021D60"/>
    <w:rsid w:val="00022F8C"/>
    <w:rsid w:val="00023121"/>
    <w:rsid w:val="000249F9"/>
    <w:rsid w:val="00031024"/>
    <w:rsid w:val="00031F2E"/>
    <w:rsid w:val="000328A4"/>
    <w:rsid w:val="00033435"/>
    <w:rsid w:val="0003361C"/>
    <w:rsid w:val="00033F13"/>
    <w:rsid w:val="00035F0C"/>
    <w:rsid w:val="00037FA4"/>
    <w:rsid w:val="000404FF"/>
    <w:rsid w:val="00040FCF"/>
    <w:rsid w:val="000413E5"/>
    <w:rsid w:val="00044809"/>
    <w:rsid w:val="00044AD1"/>
    <w:rsid w:val="00044BF2"/>
    <w:rsid w:val="0004546C"/>
    <w:rsid w:val="000456E2"/>
    <w:rsid w:val="000470DF"/>
    <w:rsid w:val="0005020C"/>
    <w:rsid w:val="00050C8E"/>
    <w:rsid w:val="000531FC"/>
    <w:rsid w:val="0005707D"/>
    <w:rsid w:val="0005759B"/>
    <w:rsid w:val="00057826"/>
    <w:rsid w:val="00062D51"/>
    <w:rsid w:val="00063441"/>
    <w:rsid w:val="000640FD"/>
    <w:rsid w:val="00064707"/>
    <w:rsid w:val="00064BF3"/>
    <w:rsid w:val="0006666D"/>
    <w:rsid w:val="00066A95"/>
    <w:rsid w:val="00066D7A"/>
    <w:rsid w:val="00066DE4"/>
    <w:rsid w:val="000675A5"/>
    <w:rsid w:val="00071907"/>
    <w:rsid w:val="00072C79"/>
    <w:rsid w:val="00073180"/>
    <w:rsid w:val="00074115"/>
    <w:rsid w:val="00075C84"/>
    <w:rsid w:val="000774F5"/>
    <w:rsid w:val="00082303"/>
    <w:rsid w:val="00082399"/>
    <w:rsid w:val="00083398"/>
    <w:rsid w:val="000837FA"/>
    <w:rsid w:val="00084256"/>
    <w:rsid w:val="00085D0C"/>
    <w:rsid w:val="00086863"/>
    <w:rsid w:val="00086D98"/>
    <w:rsid w:val="00087403"/>
    <w:rsid w:val="00087575"/>
    <w:rsid w:val="000919C3"/>
    <w:rsid w:val="00091B63"/>
    <w:rsid w:val="0009291A"/>
    <w:rsid w:val="00092D53"/>
    <w:rsid w:val="0009678D"/>
    <w:rsid w:val="00096791"/>
    <w:rsid w:val="000A08A0"/>
    <w:rsid w:val="000A1275"/>
    <w:rsid w:val="000A2A55"/>
    <w:rsid w:val="000A65CF"/>
    <w:rsid w:val="000A6AD0"/>
    <w:rsid w:val="000A6C7F"/>
    <w:rsid w:val="000B296B"/>
    <w:rsid w:val="000B2CD8"/>
    <w:rsid w:val="000B375D"/>
    <w:rsid w:val="000B4C5D"/>
    <w:rsid w:val="000C0A32"/>
    <w:rsid w:val="000C0C3D"/>
    <w:rsid w:val="000C479D"/>
    <w:rsid w:val="000C7AF2"/>
    <w:rsid w:val="000D0607"/>
    <w:rsid w:val="000D52C7"/>
    <w:rsid w:val="000D59E6"/>
    <w:rsid w:val="000D6EA6"/>
    <w:rsid w:val="000D700D"/>
    <w:rsid w:val="000E00C0"/>
    <w:rsid w:val="000E0953"/>
    <w:rsid w:val="000E2692"/>
    <w:rsid w:val="000E2C6B"/>
    <w:rsid w:val="000E4565"/>
    <w:rsid w:val="000E45C0"/>
    <w:rsid w:val="000E4C9F"/>
    <w:rsid w:val="000E55BE"/>
    <w:rsid w:val="000E628D"/>
    <w:rsid w:val="000E62C6"/>
    <w:rsid w:val="000E67CC"/>
    <w:rsid w:val="000E7961"/>
    <w:rsid w:val="000F0F4F"/>
    <w:rsid w:val="000F227F"/>
    <w:rsid w:val="000F4196"/>
    <w:rsid w:val="000F523F"/>
    <w:rsid w:val="000F57FF"/>
    <w:rsid w:val="000F5B92"/>
    <w:rsid w:val="000F5F33"/>
    <w:rsid w:val="000F6C60"/>
    <w:rsid w:val="0010176B"/>
    <w:rsid w:val="00102D45"/>
    <w:rsid w:val="00104183"/>
    <w:rsid w:val="00104315"/>
    <w:rsid w:val="00105900"/>
    <w:rsid w:val="00105CFA"/>
    <w:rsid w:val="00105F01"/>
    <w:rsid w:val="00106507"/>
    <w:rsid w:val="00106F0B"/>
    <w:rsid w:val="00107F80"/>
    <w:rsid w:val="00110626"/>
    <w:rsid w:val="001142A3"/>
    <w:rsid w:val="001143DA"/>
    <w:rsid w:val="0011507F"/>
    <w:rsid w:val="0011557E"/>
    <w:rsid w:val="001155FA"/>
    <w:rsid w:val="0011569F"/>
    <w:rsid w:val="001158CF"/>
    <w:rsid w:val="0011610D"/>
    <w:rsid w:val="0012221B"/>
    <w:rsid w:val="001226DC"/>
    <w:rsid w:val="00122BC0"/>
    <w:rsid w:val="00122EEA"/>
    <w:rsid w:val="00123C7C"/>
    <w:rsid w:val="00126290"/>
    <w:rsid w:val="001303D6"/>
    <w:rsid w:val="00130FEF"/>
    <w:rsid w:val="0013193F"/>
    <w:rsid w:val="001323BE"/>
    <w:rsid w:val="0013318E"/>
    <w:rsid w:val="00133644"/>
    <w:rsid w:val="0013412F"/>
    <w:rsid w:val="00136752"/>
    <w:rsid w:val="0013738B"/>
    <w:rsid w:val="00137A60"/>
    <w:rsid w:val="00144FFB"/>
    <w:rsid w:val="001470B7"/>
    <w:rsid w:val="00150CD9"/>
    <w:rsid w:val="001511C9"/>
    <w:rsid w:val="00152A04"/>
    <w:rsid w:val="001530DE"/>
    <w:rsid w:val="001532A1"/>
    <w:rsid w:val="0015368C"/>
    <w:rsid w:val="00154701"/>
    <w:rsid w:val="001555A7"/>
    <w:rsid w:val="0016023C"/>
    <w:rsid w:val="001623F4"/>
    <w:rsid w:val="00166AE8"/>
    <w:rsid w:val="00167154"/>
    <w:rsid w:val="00170C66"/>
    <w:rsid w:val="00174DAC"/>
    <w:rsid w:val="00176E96"/>
    <w:rsid w:val="00177045"/>
    <w:rsid w:val="00177478"/>
    <w:rsid w:val="00177E31"/>
    <w:rsid w:val="00182872"/>
    <w:rsid w:val="00182D70"/>
    <w:rsid w:val="00183767"/>
    <w:rsid w:val="00183E49"/>
    <w:rsid w:val="0018552D"/>
    <w:rsid w:val="00186012"/>
    <w:rsid w:val="00187BAE"/>
    <w:rsid w:val="00190FCE"/>
    <w:rsid w:val="00191CAE"/>
    <w:rsid w:val="00192F14"/>
    <w:rsid w:val="00192FD2"/>
    <w:rsid w:val="00193D33"/>
    <w:rsid w:val="001947BC"/>
    <w:rsid w:val="0019505D"/>
    <w:rsid w:val="00197D97"/>
    <w:rsid w:val="001A104A"/>
    <w:rsid w:val="001A2F70"/>
    <w:rsid w:val="001A3142"/>
    <w:rsid w:val="001A3309"/>
    <w:rsid w:val="001A59D5"/>
    <w:rsid w:val="001A667D"/>
    <w:rsid w:val="001A7AEB"/>
    <w:rsid w:val="001B12F1"/>
    <w:rsid w:val="001B132B"/>
    <w:rsid w:val="001B42CD"/>
    <w:rsid w:val="001B4D15"/>
    <w:rsid w:val="001B72B7"/>
    <w:rsid w:val="001C1088"/>
    <w:rsid w:val="001C154A"/>
    <w:rsid w:val="001C195A"/>
    <w:rsid w:val="001C229D"/>
    <w:rsid w:val="001C2EEB"/>
    <w:rsid w:val="001C315E"/>
    <w:rsid w:val="001C3C18"/>
    <w:rsid w:val="001C60DD"/>
    <w:rsid w:val="001C78C4"/>
    <w:rsid w:val="001D06EB"/>
    <w:rsid w:val="001D0CEC"/>
    <w:rsid w:val="001D24C7"/>
    <w:rsid w:val="001D28FC"/>
    <w:rsid w:val="001D37F0"/>
    <w:rsid w:val="001D3A9B"/>
    <w:rsid w:val="001D3C9B"/>
    <w:rsid w:val="001D4A0F"/>
    <w:rsid w:val="001D54B9"/>
    <w:rsid w:val="001D59F9"/>
    <w:rsid w:val="001D5BE3"/>
    <w:rsid w:val="001D61CA"/>
    <w:rsid w:val="001D61DB"/>
    <w:rsid w:val="001D7E17"/>
    <w:rsid w:val="001E033A"/>
    <w:rsid w:val="001E2C70"/>
    <w:rsid w:val="001E3207"/>
    <w:rsid w:val="001E3C8E"/>
    <w:rsid w:val="001E3C98"/>
    <w:rsid w:val="001E4F38"/>
    <w:rsid w:val="001E5A2B"/>
    <w:rsid w:val="001E6505"/>
    <w:rsid w:val="001E65BF"/>
    <w:rsid w:val="001E7AB6"/>
    <w:rsid w:val="001F0028"/>
    <w:rsid w:val="001F1512"/>
    <w:rsid w:val="001F233A"/>
    <w:rsid w:val="001F33B4"/>
    <w:rsid w:val="001F358F"/>
    <w:rsid w:val="001F4560"/>
    <w:rsid w:val="001F4F55"/>
    <w:rsid w:val="001F63FA"/>
    <w:rsid w:val="001F6AC7"/>
    <w:rsid w:val="001F6B18"/>
    <w:rsid w:val="001F7AD7"/>
    <w:rsid w:val="00200F1A"/>
    <w:rsid w:val="00201560"/>
    <w:rsid w:val="00202A16"/>
    <w:rsid w:val="002033EA"/>
    <w:rsid w:val="002054C6"/>
    <w:rsid w:val="00205BBD"/>
    <w:rsid w:val="002060A5"/>
    <w:rsid w:val="00212C04"/>
    <w:rsid w:val="002131AD"/>
    <w:rsid w:val="00215285"/>
    <w:rsid w:val="002158A5"/>
    <w:rsid w:val="00216EF9"/>
    <w:rsid w:val="0021747D"/>
    <w:rsid w:val="0022002C"/>
    <w:rsid w:val="002215CD"/>
    <w:rsid w:val="00223B04"/>
    <w:rsid w:val="002259D9"/>
    <w:rsid w:val="00227012"/>
    <w:rsid w:val="00231D0B"/>
    <w:rsid w:val="00233C35"/>
    <w:rsid w:val="00234501"/>
    <w:rsid w:val="00235073"/>
    <w:rsid w:val="00235A63"/>
    <w:rsid w:val="00236B7D"/>
    <w:rsid w:val="00241A2B"/>
    <w:rsid w:val="00243CCC"/>
    <w:rsid w:val="00244E15"/>
    <w:rsid w:val="002456E4"/>
    <w:rsid w:val="00246A7F"/>
    <w:rsid w:val="00246D75"/>
    <w:rsid w:val="00246EFA"/>
    <w:rsid w:val="002504C5"/>
    <w:rsid w:val="0025121B"/>
    <w:rsid w:val="002543F9"/>
    <w:rsid w:val="002544FE"/>
    <w:rsid w:val="00255A95"/>
    <w:rsid w:val="002574B6"/>
    <w:rsid w:val="00257AC5"/>
    <w:rsid w:val="002608D7"/>
    <w:rsid w:val="00260AC4"/>
    <w:rsid w:val="00260B6F"/>
    <w:rsid w:val="00263973"/>
    <w:rsid w:val="00265ABB"/>
    <w:rsid w:val="00265E64"/>
    <w:rsid w:val="002669DA"/>
    <w:rsid w:val="002676CC"/>
    <w:rsid w:val="002705A0"/>
    <w:rsid w:val="0027233F"/>
    <w:rsid w:val="00272FFA"/>
    <w:rsid w:val="00273B4B"/>
    <w:rsid w:val="00273D50"/>
    <w:rsid w:val="00275017"/>
    <w:rsid w:val="00275838"/>
    <w:rsid w:val="00276C3A"/>
    <w:rsid w:val="002808E3"/>
    <w:rsid w:val="00281748"/>
    <w:rsid w:val="002834EA"/>
    <w:rsid w:val="00283E16"/>
    <w:rsid w:val="002843DE"/>
    <w:rsid w:val="00287AC8"/>
    <w:rsid w:val="0029250E"/>
    <w:rsid w:val="00292C7D"/>
    <w:rsid w:val="00294FA0"/>
    <w:rsid w:val="00295741"/>
    <w:rsid w:val="002962BD"/>
    <w:rsid w:val="0029659C"/>
    <w:rsid w:val="002976AB"/>
    <w:rsid w:val="002A2A72"/>
    <w:rsid w:val="002A2EB2"/>
    <w:rsid w:val="002A3E5C"/>
    <w:rsid w:val="002A3FEF"/>
    <w:rsid w:val="002A6F8E"/>
    <w:rsid w:val="002A7948"/>
    <w:rsid w:val="002B4FFE"/>
    <w:rsid w:val="002B55EA"/>
    <w:rsid w:val="002B5A00"/>
    <w:rsid w:val="002B67BD"/>
    <w:rsid w:val="002B6BFB"/>
    <w:rsid w:val="002B6F14"/>
    <w:rsid w:val="002B7092"/>
    <w:rsid w:val="002C03B0"/>
    <w:rsid w:val="002C11B4"/>
    <w:rsid w:val="002C13C2"/>
    <w:rsid w:val="002C17A8"/>
    <w:rsid w:val="002C17B0"/>
    <w:rsid w:val="002C399A"/>
    <w:rsid w:val="002C4468"/>
    <w:rsid w:val="002C53B0"/>
    <w:rsid w:val="002C5995"/>
    <w:rsid w:val="002C5FB5"/>
    <w:rsid w:val="002C60B7"/>
    <w:rsid w:val="002C6238"/>
    <w:rsid w:val="002C66F1"/>
    <w:rsid w:val="002C6A43"/>
    <w:rsid w:val="002D05B3"/>
    <w:rsid w:val="002D138E"/>
    <w:rsid w:val="002D402C"/>
    <w:rsid w:val="002D45A5"/>
    <w:rsid w:val="002D6FC0"/>
    <w:rsid w:val="002D7022"/>
    <w:rsid w:val="002E02FC"/>
    <w:rsid w:val="002E06F3"/>
    <w:rsid w:val="002E161E"/>
    <w:rsid w:val="002E17DA"/>
    <w:rsid w:val="002E2ACA"/>
    <w:rsid w:val="002E32E1"/>
    <w:rsid w:val="002E33A8"/>
    <w:rsid w:val="002E3B65"/>
    <w:rsid w:val="002E59C7"/>
    <w:rsid w:val="002E7F8D"/>
    <w:rsid w:val="002F24F7"/>
    <w:rsid w:val="002F2D93"/>
    <w:rsid w:val="002F5135"/>
    <w:rsid w:val="002F5BF9"/>
    <w:rsid w:val="002F6A40"/>
    <w:rsid w:val="002F6DDD"/>
    <w:rsid w:val="002F78E5"/>
    <w:rsid w:val="002F7B5B"/>
    <w:rsid w:val="003000DD"/>
    <w:rsid w:val="003002C7"/>
    <w:rsid w:val="00301058"/>
    <w:rsid w:val="00303B1E"/>
    <w:rsid w:val="00304321"/>
    <w:rsid w:val="00306870"/>
    <w:rsid w:val="00307434"/>
    <w:rsid w:val="003141E8"/>
    <w:rsid w:val="00316472"/>
    <w:rsid w:val="00316C44"/>
    <w:rsid w:val="00317B27"/>
    <w:rsid w:val="00317B67"/>
    <w:rsid w:val="00317C84"/>
    <w:rsid w:val="003200BA"/>
    <w:rsid w:val="00320356"/>
    <w:rsid w:val="00322CD1"/>
    <w:rsid w:val="00322FE2"/>
    <w:rsid w:val="00323B94"/>
    <w:rsid w:val="00325028"/>
    <w:rsid w:val="003252ED"/>
    <w:rsid w:val="00325FB2"/>
    <w:rsid w:val="0033239D"/>
    <w:rsid w:val="003327A6"/>
    <w:rsid w:val="00332AB0"/>
    <w:rsid w:val="00334ABA"/>
    <w:rsid w:val="003357E3"/>
    <w:rsid w:val="00336301"/>
    <w:rsid w:val="003418CA"/>
    <w:rsid w:val="00343A71"/>
    <w:rsid w:val="00344F04"/>
    <w:rsid w:val="003467A7"/>
    <w:rsid w:val="00346DFF"/>
    <w:rsid w:val="00347692"/>
    <w:rsid w:val="00351034"/>
    <w:rsid w:val="00352184"/>
    <w:rsid w:val="0035266F"/>
    <w:rsid w:val="00352995"/>
    <w:rsid w:val="00352CC4"/>
    <w:rsid w:val="003536C6"/>
    <w:rsid w:val="003549E1"/>
    <w:rsid w:val="003556DC"/>
    <w:rsid w:val="00356ABA"/>
    <w:rsid w:val="00356F52"/>
    <w:rsid w:val="00357D63"/>
    <w:rsid w:val="00361388"/>
    <w:rsid w:val="003625BA"/>
    <w:rsid w:val="00362EB4"/>
    <w:rsid w:val="0036308F"/>
    <w:rsid w:val="003633D6"/>
    <w:rsid w:val="003634BF"/>
    <w:rsid w:val="00363AAE"/>
    <w:rsid w:val="00363E36"/>
    <w:rsid w:val="00364826"/>
    <w:rsid w:val="00365898"/>
    <w:rsid w:val="00366B7A"/>
    <w:rsid w:val="00367195"/>
    <w:rsid w:val="003677AD"/>
    <w:rsid w:val="003678C0"/>
    <w:rsid w:val="00367B8F"/>
    <w:rsid w:val="00370F14"/>
    <w:rsid w:val="003719C9"/>
    <w:rsid w:val="00373D64"/>
    <w:rsid w:val="00374CA6"/>
    <w:rsid w:val="00376098"/>
    <w:rsid w:val="0037679E"/>
    <w:rsid w:val="00376A18"/>
    <w:rsid w:val="003776D6"/>
    <w:rsid w:val="003806DC"/>
    <w:rsid w:val="003806F2"/>
    <w:rsid w:val="00381FFD"/>
    <w:rsid w:val="00382B6C"/>
    <w:rsid w:val="003834EC"/>
    <w:rsid w:val="00383B83"/>
    <w:rsid w:val="003920C1"/>
    <w:rsid w:val="003926BC"/>
    <w:rsid w:val="00392A81"/>
    <w:rsid w:val="00392E5A"/>
    <w:rsid w:val="00394D00"/>
    <w:rsid w:val="003967B5"/>
    <w:rsid w:val="00396A03"/>
    <w:rsid w:val="003A00FA"/>
    <w:rsid w:val="003A0D1D"/>
    <w:rsid w:val="003A2037"/>
    <w:rsid w:val="003A353F"/>
    <w:rsid w:val="003A3870"/>
    <w:rsid w:val="003A4F91"/>
    <w:rsid w:val="003B1576"/>
    <w:rsid w:val="003B18A6"/>
    <w:rsid w:val="003B3496"/>
    <w:rsid w:val="003B55D4"/>
    <w:rsid w:val="003B6AA8"/>
    <w:rsid w:val="003B6F06"/>
    <w:rsid w:val="003B7523"/>
    <w:rsid w:val="003B7E9A"/>
    <w:rsid w:val="003C071C"/>
    <w:rsid w:val="003C08B6"/>
    <w:rsid w:val="003C1D25"/>
    <w:rsid w:val="003C476A"/>
    <w:rsid w:val="003C4770"/>
    <w:rsid w:val="003C4FE7"/>
    <w:rsid w:val="003C5B4A"/>
    <w:rsid w:val="003C665B"/>
    <w:rsid w:val="003C7505"/>
    <w:rsid w:val="003D299A"/>
    <w:rsid w:val="003D50FB"/>
    <w:rsid w:val="003D52F8"/>
    <w:rsid w:val="003D5B5E"/>
    <w:rsid w:val="003D70FB"/>
    <w:rsid w:val="003D7FFB"/>
    <w:rsid w:val="003E0723"/>
    <w:rsid w:val="003E1101"/>
    <w:rsid w:val="003E2536"/>
    <w:rsid w:val="003E2867"/>
    <w:rsid w:val="003E2C80"/>
    <w:rsid w:val="003E34AF"/>
    <w:rsid w:val="003E46AA"/>
    <w:rsid w:val="003E548F"/>
    <w:rsid w:val="003E6028"/>
    <w:rsid w:val="003E64EB"/>
    <w:rsid w:val="003F0563"/>
    <w:rsid w:val="003F098D"/>
    <w:rsid w:val="003F18D9"/>
    <w:rsid w:val="003F1F18"/>
    <w:rsid w:val="003F2069"/>
    <w:rsid w:val="003F2121"/>
    <w:rsid w:val="003F264C"/>
    <w:rsid w:val="003F3C23"/>
    <w:rsid w:val="003F454C"/>
    <w:rsid w:val="003F4A3E"/>
    <w:rsid w:val="003F544E"/>
    <w:rsid w:val="003F5D48"/>
    <w:rsid w:val="003F6229"/>
    <w:rsid w:val="003F6A57"/>
    <w:rsid w:val="003F6A93"/>
    <w:rsid w:val="003F6C58"/>
    <w:rsid w:val="003F7125"/>
    <w:rsid w:val="003F762E"/>
    <w:rsid w:val="00401BC5"/>
    <w:rsid w:val="00401FE8"/>
    <w:rsid w:val="0040266A"/>
    <w:rsid w:val="00402E58"/>
    <w:rsid w:val="004030EB"/>
    <w:rsid w:val="00403709"/>
    <w:rsid w:val="00403CCC"/>
    <w:rsid w:val="0040486E"/>
    <w:rsid w:val="004059B6"/>
    <w:rsid w:val="004059C6"/>
    <w:rsid w:val="00405AD5"/>
    <w:rsid w:val="00405EDA"/>
    <w:rsid w:val="00406596"/>
    <w:rsid w:val="00407F2A"/>
    <w:rsid w:val="004122D9"/>
    <w:rsid w:val="00412635"/>
    <w:rsid w:val="00414356"/>
    <w:rsid w:val="00415DD6"/>
    <w:rsid w:val="00417F3D"/>
    <w:rsid w:val="00421B4E"/>
    <w:rsid w:val="0042332D"/>
    <w:rsid w:val="00423A02"/>
    <w:rsid w:val="0042503E"/>
    <w:rsid w:val="00425618"/>
    <w:rsid w:val="004278C5"/>
    <w:rsid w:val="00430E4D"/>
    <w:rsid w:val="004316BA"/>
    <w:rsid w:val="0043180A"/>
    <w:rsid w:val="00431FB8"/>
    <w:rsid w:val="004323A4"/>
    <w:rsid w:val="00432498"/>
    <w:rsid w:val="00432F4A"/>
    <w:rsid w:val="004332DB"/>
    <w:rsid w:val="004338B9"/>
    <w:rsid w:val="00433DB0"/>
    <w:rsid w:val="004348AE"/>
    <w:rsid w:val="0043785A"/>
    <w:rsid w:val="0043785C"/>
    <w:rsid w:val="004410C1"/>
    <w:rsid w:val="00441266"/>
    <w:rsid w:val="004413E8"/>
    <w:rsid w:val="00443ADC"/>
    <w:rsid w:val="00445143"/>
    <w:rsid w:val="00446AFE"/>
    <w:rsid w:val="00446E9C"/>
    <w:rsid w:val="00447E33"/>
    <w:rsid w:val="00450C59"/>
    <w:rsid w:val="004515B7"/>
    <w:rsid w:val="004524B4"/>
    <w:rsid w:val="0045252C"/>
    <w:rsid w:val="0045473E"/>
    <w:rsid w:val="00455433"/>
    <w:rsid w:val="0045728A"/>
    <w:rsid w:val="00457653"/>
    <w:rsid w:val="00460D3A"/>
    <w:rsid w:val="00460FA3"/>
    <w:rsid w:val="00461539"/>
    <w:rsid w:val="00464B61"/>
    <w:rsid w:val="00466848"/>
    <w:rsid w:val="00466DA2"/>
    <w:rsid w:val="00466F4A"/>
    <w:rsid w:val="00467A5F"/>
    <w:rsid w:val="0047013E"/>
    <w:rsid w:val="00470337"/>
    <w:rsid w:val="00470E09"/>
    <w:rsid w:val="004713DA"/>
    <w:rsid w:val="0047196B"/>
    <w:rsid w:val="00472293"/>
    <w:rsid w:val="00472D27"/>
    <w:rsid w:val="00473513"/>
    <w:rsid w:val="00474684"/>
    <w:rsid w:val="00474922"/>
    <w:rsid w:val="0047502B"/>
    <w:rsid w:val="004753E6"/>
    <w:rsid w:val="00475DE6"/>
    <w:rsid w:val="004760BC"/>
    <w:rsid w:val="004763F3"/>
    <w:rsid w:val="00481766"/>
    <w:rsid w:val="004823C8"/>
    <w:rsid w:val="0048374B"/>
    <w:rsid w:val="004878E5"/>
    <w:rsid w:val="00490155"/>
    <w:rsid w:val="00492DD9"/>
    <w:rsid w:val="0049335B"/>
    <w:rsid w:val="00494B47"/>
    <w:rsid w:val="0049648D"/>
    <w:rsid w:val="004970F7"/>
    <w:rsid w:val="00497495"/>
    <w:rsid w:val="004A0388"/>
    <w:rsid w:val="004A16A3"/>
    <w:rsid w:val="004A2985"/>
    <w:rsid w:val="004A4F08"/>
    <w:rsid w:val="004A520C"/>
    <w:rsid w:val="004A55CD"/>
    <w:rsid w:val="004A5796"/>
    <w:rsid w:val="004A710B"/>
    <w:rsid w:val="004A7467"/>
    <w:rsid w:val="004A7A7B"/>
    <w:rsid w:val="004A7AF0"/>
    <w:rsid w:val="004A7BA5"/>
    <w:rsid w:val="004A7DBB"/>
    <w:rsid w:val="004B111F"/>
    <w:rsid w:val="004B199D"/>
    <w:rsid w:val="004B1B54"/>
    <w:rsid w:val="004B2267"/>
    <w:rsid w:val="004B266E"/>
    <w:rsid w:val="004B3DF4"/>
    <w:rsid w:val="004B5708"/>
    <w:rsid w:val="004C014D"/>
    <w:rsid w:val="004C0DD1"/>
    <w:rsid w:val="004C289C"/>
    <w:rsid w:val="004C3C57"/>
    <w:rsid w:val="004C5153"/>
    <w:rsid w:val="004C5664"/>
    <w:rsid w:val="004D03A4"/>
    <w:rsid w:val="004D15FC"/>
    <w:rsid w:val="004D4C8D"/>
    <w:rsid w:val="004D4DFE"/>
    <w:rsid w:val="004D5264"/>
    <w:rsid w:val="004D55BF"/>
    <w:rsid w:val="004D5E7C"/>
    <w:rsid w:val="004E1557"/>
    <w:rsid w:val="004E164C"/>
    <w:rsid w:val="004E2C3D"/>
    <w:rsid w:val="004E6E8E"/>
    <w:rsid w:val="004E77F0"/>
    <w:rsid w:val="004E78FC"/>
    <w:rsid w:val="004F103C"/>
    <w:rsid w:val="004F30C9"/>
    <w:rsid w:val="004F4153"/>
    <w:rsid w:val="004F5FCB"/>
    <w:rsid w:val="004F6186"/>
    <w:rsid w:val="004F708E"/>
    <w:rsid w:val="00500FAF"/>
    <w:rsid w:val="005033F7"/>
    <w:rsid w:val="005036E2"/>
    <w:rsid w:val="00503895"/>
    <w:rsid w:val="00503AD0"/>
    <w:rsid w:val="0050445B"/>
    <w:rsid w:val="00505491"/>
    <w:rsid w:val="00506481"/>
    <w:rsid w:val="00510DC8"/>
    <w:rsid w:val="00511C4C"/>
    <w:rsid w:val="005139E4"/>
    <w:rsid w:val="00513D28"/>
    <w:rsid w:val="00515C07"/>
    <w:rsid w:val="00520F8D"/>
    <w:rsid w:val="0052237C"/>
    <w:rsid w:val="00524B76"/>
    <w:rsid w:val="00525CB6"/>
    <w:rsid w:val="005265A2"/>
    <w:rsid w:val="0052661E"/>
    <w:rsid w:val="00526C70"/>
    <w:rsid w:val="00527082"/>
    <w:rsid w:val="00531A1E"/>
    <w:rsid w:val="00531D8D"/>
    <w:rsid w:val="005330EA"/>
    <w:rsid w:val="00533A84"/>
    <w:rsid w:val="00534B18"/>
    <w:rsid w:val="00534CB3"/>
    <w:rsid w:val="00537E29"/>
    <w:rsid w:val="00537EC9"/>
    <w:rsid w:val="005404F3"/>
    <w:rsid w:val="00540AF0"/>
    <w:rsid w:val="00541760"/>
    <w:rsid w:val="005434CE"/>
    <w:rsid w:val="00543CD0"/>
    <w:rsid w:val="005450FC"/>
    <w:rsid w:val="005456A8"/>
    <w:rsid w:val="00545D56"/>
    <w:rsid w:val="005469AC"/>
    <w:rsid w:val="00547007"/>
    <w:rsid w:val="00550556"/>
    <w:rsid w:val="00553E1B"/>
    <w:rsid w:val="0055463B"/>
    <w:rsid w:val="00554F74"/>
    <w:rsid w:val="005609D6"/>
    <w:rsid w:val="00560A4A"/>
    <w:rsid w:val="00561072"/>
    <w:rsid w:val="00562113"/>
    <w:rsid w:val="00563994"/>
    <w:rsid w:val="005649EF"/>
    <w:rsid w:val="00564D3B"/>
    <w:rsid w:val="005725C0"/>
    <w:rsid w:val="00572B96"/>
    <w:rsid w:val="0057319C"/>
    <w:rsid w:val="0057329A"/>
    <w:rsid w:val="005733FC"/>
    <w:rsid w:val="00573D6E"/>
    <w:rsid w:val="00574633"/>
    <w:rsid w:val="00575544"/>
    <w:rsid w:val="005769E2"/>
    <w:rsid w:val="00576B71"/>
    <w:rsid w:val="00581A24"/>
    <w:rsid w:val="00583D6F"/>
    <w:rsid w:val="00584D94"/>
    <w:rsid w:val="00585264"/>
    <w:rsid w:val="00585848"/>
    <w:rsid w:val="00587BB7"/>
    <w:rsid w:val="00587FBD"/>
    <w:rsid w:val="005917DE"/>
    <w:rsid w:val="00591CB2"/>
    <w:rsid w:val="00592859"/>
    <w:rsid w:val="00592EA8"/>
    <w:rsid w:val="005934D6"/>
    <w:rsid w:val="00594106"/>
    <w:rsid w:val="005971F0"/>
    <w:rsid w:val="005A0492"/>
    <w:rsid w:val="005A1402"/>
    <w:rsid w:val="005A3477"/>
    <w:rsid w:val="005A56E5"/>
    <w:rsid w:val="005A783B"/>
    <w:rsid w:val="005B046E"/>
    <w:rsid w:val="005B1575"/>
    <w:rsid w:val="005B20FB"/>
    <w:rsid w:val="005B2BE3"/>
    <w:rsid w:val="005B4344"/>
    <w:rsid w:val="005B512E"/>
    <w:rsid w:val="005B5524"/>
    <w:rsid w:val="005B59A3"/>
    <w:rsid w:val="005B7E12"/>
    <w:rsid w:val="005C0469"/>
    <w:rsid w:val="005C09CE"/>
    <w:rsid w:val="005C0A7C"/>
    <w:rsid w:val="005C11E3"/>
    <w:rsid w:val="005C3EA3"/>
    <w:rsid w:val="005C4B01"/>
    <w:rsid w:val="005C505B"/>
    <w:rsid w:val="005D08DB"/>
    <w:rsid w:val="005D3632"/>
    <w:rsid w:val="005D3815"/>
    <w:rsid w:val="005D4B11"/>
    <w:rsid w:val="005D52E1"/>
    <w:rsid w:val="005D5FB2"/>
    <w:rsid w:val="005D60D7"/>
    <w:rsid w:val="005D6199"/>
    <w:rsid w:val="005D6CEC"/>
    <w:rsid w:val="005E0707"/>
    <w:rsid w:val="005E0C71"/>
    <w:rsid w:val="005E162F"/>
    <w:rsid w:val="005E1B61"/>
    <w:rsid w:val="005E2214"/>
    <w:rsid w:val="005E2A62"/>
    <w:rsid w:val="005E3C2C"/>
    <w:rsid w:val="005E49D8"/>
    <w:rsid w:val="005E5216"/>
    <w:rsid w:val="005E5581"/>
    <w:rsid w:val="005E5D1A"/>
    <w:rsid w:val="005E5F7D"/>
    <w:rsid w:val="005E637D"/>
    <w:rsid w:val="005E6538"/>
    <w:rsid w:val="005E6D9A"/>
    <w:rsid w:val="005E704F"/>
    <w:rsid w:val="005E7411"/>
    <w:rsid w:val="005F03ED"/>
    <w:rsid w:val="005F07BD"/>
    <w:rsid w:val="005F1417"/>
    <w:rsid w:val="005F20CA"/>
    <w:rsid w:val="005F21FE"/>
    <w:rsid w:val="005F3636"/>
    <w:rsid w:val="005F38F8"/>
    <w:rsid w:val="005F3BC6"/>
    <w:rsid w:val="005F4DBC"/>
    <w:rsid w:val="005F53B5"/>
    <w:rsid w:val="005F612E"/>
    <w:rsid w:val="005F6435"/>
    <w:rsid w:val="005F65CB"/>
    <w:rsid w:val="005F6B54"/>
    <w:rsid w:val="005F7723"/>
    <w:rsid w:val="006012B6"/>
    <w:rsid w:val="0060322B"/>
    <w:rsid w:val="0060531A"/>
    <w:rsid w:val="0060574D"/>
    <w:rsid w:val="006064A2"/>
    <w:rsid w:val="006065E3"/>
    <w:rsid w:val="006066BC"/>
    <w:rsid w:val="006071ED"/>
    <w:rsid w:val="00610316"/>
    <w:rsid w:val="00611063"/>
    <w:rsid w:val="006118A4"/>
    <w:rsid w:val="00612023"/>
    <w:rsid w:val="00612335"/>
    <w:rsid w:val="00612FA3"/>
    <w:rsid w:val="00613AA6"/>
    <w:rsid w:val="00615567"/>
    <w:rsid w:val="00615E8C"/>
    <w:rsid w:val="006162D9"/>
    <w:rsid w:val="006163BF"/>
    <w:rsid w:val="00622227"/>
    <w:rsid w:val="00622DA4"/>
    <w:rsid w:val="00623660"/>
    <w:rsid w:val="0062413B"/>
    <w:rsid w:val="006243EA"/>
    <w:rsid w:val="00625A1F"/>
    <w:rsid w:val="00625F39"/>
    <w:rsid w:val="00630FCD"/>
    <w:rsid w:val="00632447"/>
    <w:rsid w:val="00632522"/>
    <w:rsid w:val="00632B50"/>
    <w:rsid w:val="0063472C"/>
    <w:rsid w:val="00635094"/>
    <w:rsid w:val="00636750"/>
    <w:rsid w:val="0063770D"/>
    <w:rsid w:val="00637CB9"/>
    <w:rsid w:val="00641410"/>
    <w:rsid w:val="006422FD"/>
    <w:rsid w:val="00642967"/>
    <w:rsid w:val="00643715"/>
    <w:rsid w:val="0064470A"/>
    <w:rsid w:val="00645470"/>
    <w:rsid w:val="006458F8"/>
    <w:rsid w:val="00647088"/>
    <w:rsid w:val="006528D6"/>
    <w:rsid w:val="0065298D"/>
    <w:rsid w:val="00652B39"/>
    <w:rsid w:val="00653A34"/>
    <w:rsid w:val="006548BE"/>
    <w:rsid w:val="00656022"/>
    <w:rsid w:val="00656C64"/>
    <w:rsid w:val="00657253"/>
    <w:rsid w:val="00657D8C"/>
    <w:rsid w:val="00660059"/>
    <w:rsid w:val="00660B38"/>
    <w:rsid w:val="00660D48"/>
    <w:rsid w:val="0066175A"/>
    <w:rsid w:val="00661793"/>
    <w:rsid w:val="00661A3B"/>
    <w:rsid w:val="00662083"/>
    <w:rsid w:val="006637BC"/>
    <w:rsid w:val="00665B60"/>
    <w:rsid w:val="0066728E"/>
    <w:rsid w:val="0067126E"/>
    <w:rsid w:val="00671455"/>
    <w:rsid w:val="006718EB"/>
    <w:rsid w:val="0067199F"/>
    <w:rsid w:val="00671DB5"/>
    <w:rsid w:val="006743F7"/>
    <w:rsid w:val="006750BA"/>
    <w:rsid w:val="006761DE"/>
    <w:rsid w:val="00676D05"/>
    <w:rsid w:val="00676D58"/>
    <w:rsid w:val="00676F19"/>
    <w:rsid w:val="00683B29"/>
    <w:rsid w:val="00684176"/>
    <w:rsid w:val="00686653"/>
    <w:rsid w:val="00686849"/>
    <w:rsid w:val="006903A2"/>
    <w:rsid w:val="006911F0"/>
    <w:rsid w:val="006922DD"/>
    <w:rsid w:val="00694AB4"/>
    <w:rsid w:val="00694AEC"/>
    <w:rsid w:val="0069565A"/>
    <w:rsid w:val="00695A35"/>
    <w:rsid w:val="0069778E"/>
    <w:rsid w:val="00697D45"/>
    <w:rsid w:val="006A27DF"/>
    <w:rsid w:val="006A50CD"/>
    <w:rsid w:val="006B0096"/>
    <w:rsid w:val="006B051F"/>
    <w:rsid w:val="006B2ED7"/>
    <w:rsid w:val="006B34CC"/>
    <w:rsid w:val="006B43FD"/>
    <w:rsid w:val="006B46D5"/>
    <w:rsid w:val="006B5232"/>
    <w:rsid w:val="006B5550"/>
    <w:rsid w:val="006B57DF"/>
    <w:rsid w:val="006B65DA"/>
    <w:rsid w:val="006B6CB8"/>
    <w:rsid w:val="006B7908"/>
    <w:rsid w:val="006B7E93"/>
    <w:rsid w:val="006C27A6"/>
    <w:rsid w:val="006C2C3D"/>
    <w:rsid w:val="006C552E"/>
    <w:rsid w:val="006C565A"/>
    <w:rsid w:val="006C57C8"/>
    <w:rsid w:val="006C70BE"/>
    <w:rsid w:val="006C7F2A"/>
    <w:rsid w:val="006D0153"/>
    <w:rsid w:val="006D087E"/>
    <w:rsid w:val="006D1733"/>
    <w:rsid w:val="006D20BE"/>
    <w:rsid w:val="006D37F8"/>
    <w:rsid w:val="006D3E54"/>
    <w:rsid w:val="006D462B"/>
    <w:rsid w:val="006D4E0B"/>
    <w:rsid w:val="006D6A90"/>
    <w:rsid w:val="006E09FC"/>
    <w:rsid w:val="006E1D5E"/>
    <w:rsid w:val="006E2DB2"/>
    <w:rsid w:val="006E3350"/>
    <w:rsid w:val="006E4342"/>
    <w:rsid w:val="006E598B"/>
    <w:rsid w:val="006E5C15"/>
    <w:rsid w:val="006E612B"/>
    <w:rsid w:val="006E6D91"/>
    <w:rsid w:val="006F0718"/>
    <w:rsid w:val="006F14F9"/>
    <w:rsid w:val="006F1BB5"/>
    <w:rsid w:val="006F1FD2"/>
    <w:rsid w:val="006F2C2D"/>
    <w:rsid w:val="006F4117"/>
    <w:rsid w:val="006F4681"/>
    <w:rsid w:val="006F6BC2"/>
    <w:rsid w:val="0070029A"/>
    <w:rsid w:val="00700A2D"/>
    <w:rsid w:val="00703069"/>
    <w:rsid w:val="0070389F"/>
    <w:rsid w:val="00703A9E"/>
    <w:rsid w:val="00704101"/>
    <w:rsid w:val="00706F33"/>
    <w:rsid w:val="00707742"/>
    <w:rsid w:val="0071177D"/>
    <w:rsid w:val="007117BD"/>
    <w:rsid w:val="00711FA5"/>
    <w:rsid w:val="007126A9"/>
    <w:rsid w:val="007152CB"/>
    <w:rsid w:val="00715FA1"/>
    <w:rsid w:val="00720629"/>
    <w:rsid w:val="007208C4"/>
    <w:rsid w:val="0072108B"/>
    <w:rsid w:val="00722306"/>
    <w:rsid w:val="007306DC"/>
    <w:rsid w:val="0073218A"/>
    <w:rsid w:val="00733184"/>
    <w:rsid w:val="00733483"/>
    <w:rsid w:val="00735973"/>
    <w:rsid w:val="00736078"/>
    <w:rsid w:val="00736EBA"/>
    <w:rsid w:val="00736F51"/>
    <w:rsid w:val="0073737C"/>
    <w:rsid w:val="00737603"/>
    <w:rsid w:val="00740A9A"/>
    <w:rsid w:val="00741184"/>
    <w:rsid w:val="007442A5"/>
    <w:rsid w:val="00745B29"/>
    <w:rsid w:val="00746510"/>
    <w:rsid w:val="00750904"/>
    <w:rsid w:val="00754F48"/>
    <w:rsid w:val="00757F17"/>
    <w:rsid w:val="0076144F"/>
    <w:rsid w:val="00761EF3"/>
    <w:rsid w:val="007646F3"/>
    <w:rsid w:val="007647DF"/>
    <w:rsid w:val="00764C69"/>
    <w:rsid w:val="00765753"/>
    <w:rsid w:val="00766007"/>
    <w:rsid w:val="00770216"/>
    <w:rsid w:val="00772241"/>
    <w:rsid w:val="007734FE"/>
    <w:rsid w:val="007737F0"/>
    <w:rsid w:val="0077394E"/>
    <w:rsid w:val="00775179"/>
    <w:rsid w:val="0077532B"/>
    <w:rsid w:val="00775D13"/>
    <w:rsid w:val="00776321"/>
    <w:rsid w:val="00776853"/>
    <w:rsid w:val="007776BD"/>
    <w:rsid w:val="00777E01"/>
    <w:rsid w:val="007805E2"/>
    <w:rsid w:val="007810CA"/>
    <w:rsid w:val="007816A2"/>
    <w:rsid w:val="00781D06"/>
    <w:rsid w:val="007826D7"/>
    <w:rsid w:val="007834C4"/>
    <w:rsid w:val="00784746"/>
    <w:rsid w:val="00785A02"/>
    <w:rsid w:val="007869E8"/>
    <w:rsid w:val="00786A27"/>
    <w:rsid w:val="00786D2D"/>
    <w:rsid w:val="0078718D"/>
    <w:rsid w:val="007876E8"/>
    <w:rsid w:val="00790CC2"/>
    <w:rsid w:val="0079211F"/>
    <w:rsid w:val="0079331E"/>
    <w:rsid w:val="0079347B"/>
    <w:rsid w:val="00793C94"/>
    <w:rsid w:val="00794383"/>
    <w:rsid w:val="00796606"/>
    <w:rsid w:val="00796968"/>
    <w:rsid w:val="007969C2"/>
    <w:rsid w:val="00796E6A"/>
    <w:rsid w:val="00796FF6"/>
    <w:rsid w:val="00797C06"/>
    <w:rsid w:val="007A0E21"/>
    <w:rsid w:val="007A1470"/>
    <w:rsid w:val="007A39EF"/>
    <w:rsid w:val="007A464B"/>
    <w:rsid w:val="007A6AE7"/>
    <w:rsid w:val="007B059D"/>
    <w:rsid w:val="007B1B9E"/>
    <w:rsid w:val="007B2927"/>
    <w:rsid w:val="007B5675"/>
    <w:rsid w:val="007B5A7D"/>
    <w:rsid w:val="007B5DFE"/>
    <w:rsid w:val="007B5F5A"/>
    <w:rsid w:val="007B71D0"/>
    <w:rsid w:val="007B7A09"/>
    <w:rsid w:val="007C14E3"/>
    <w:rsid w:val="007C37F7"/>
    <w:rsid w:val="007C4548"/>
    <w:rsid w:val="007C5592"/>
    <w:rsid w:val="007C5646"/>
    <w:rsid w:val="007C71C3"/>
    <w:rsid w:val="007D09E3"/>
    <w:rsid w:val="007D2F2B"/>
    <w:rsid w:val="007D5303"/>
    <w:rsid w:val="007D5CB0"/>
    <w:rsid w:val="007D6971"/>
    <w:rsid w:val="007D6B55"/>
    <w:rsid w:val="007E00B2"/>
    <w:rsid w:val="007E027F"/>
    <w:rsid w:val="007E1E64"/>
    <w:rsid w:val="007E2066"/>
    <w:rsid w:val="007E2B83"/>
    <w:rsid w:val="007E3790"/>
    <w:rsid w:val="007E4F46"/>
    <w:rsid w:val="007E5913"/>
    <w:rsid w:val="007F00C7"/>
    <w:rsid w:val="007F0684"/>
    <w:rsid w:val="007F31F6"/>
    <w:rsid w:val="007F4271"/>
    <w:rsid w:val="007F517B"/>
    <w:rsid w:val="007F74AA"/>
    <w:rsid w:val="007F74C6"/>
    <w:rsid w:val="007F7DDF"/>
    <w:rsid w:val="007F7FBB"/>
    <w:rsid w:val="008000AA"/>
    <w:rsid w:val="00800351"/>
    <w:rsid w:val="00800F66"/>
    <w:rsid w:val="008017F0"/>
    <w:rsid w:val="0080233E"/>
    <w:rsid w:val="008026BB"/>
    <w:rsid w:val="00802817"/>
    <w:rsid w:val="00803E3B"/>
    <w:rsid w:val="008053EF"/>
    <w:rsid w:val="00805B84"/>
    <w:rsid w:val="00806C6F"/>
    <w:rsid w:val="00810302"/>
    <w:rsid w:val="008106D0"/>
    <w:rsid w:val="00811A15"/>
    <w:rsid w:val="00812690"/>
    <w:rsid w:val="008144DF"/>
    <w:rsid w:val="00823247"/>
    <w:rsid w:val="008234D1"/>
    <w:rsid w:val="00823EF9"/>
    <w:rsid w:val="00825CBE"/>
    <w:rsid w:val="00825FA7"/>
    <w:rsid w:val="00826000"/>
    <w:rsid w:val="008267A9"/>
    <w:rsid w:val="00827C3E"/>
    <w:rsid w:val="00830F99"/>
    <w:rsid w:val="00831420"/>
    <w:rsid w:val="0083249C"/>
    <w:rsid w:val="008331C9"/>
    <w:rsid w:val="008342DD"/>
    <w:rsid w:val="008352D2"/>
    <w:rsid w:val="0083596A"/>
    <w:rsid w:val="00841241"/>
    <w:rsid w:val="00841951"/>
    <w:rsid w:val="00841B9F"/>
    <w:rsid w:val="00841DE6"/>
    <w:rsid w:val="008435A0"/>
    <w:rsid w:val="0084380D"/>
    <w:rsid w:val="008449DF"/>
    <w:rsid w:val="0084566D"/>
    <w:rsid w:val="00846664"/>
    <w:rsid w:val="00846F12"/>
    <w:rsid w:val="008477A7"/>
    <w:rsid w:val="00851C3C"/>
    <w:rsid w:val="00852DE8"/>
    <w:rsid w:val="00853703"/>
    <w:rsid w:val="00853C2B"/>
    <w:rsid w:val="00854678"/>
    <w:rsid w:val="0085614F"/>
    <w:rsid w:val="00856AA3"/>
    <w:rsid w:val="008575AD"/>
    <w:rsid w:val="00861645"/>
    <w:rsid w:val="0086365F"/>
    <w:rsid w:val="00864863"/>
    <w:rsid w:val="008655BB"/>
    <w:rsid w:val="0086797F"/>
    <w:rsid w:val="00867B81"/>
    <w:rsid w:val="00867C4C"/>
    <w:rsid w:val="008704FD"/>
    <w:rsid w:val="00870D6B"/>
    <w:rsid w:val="00870EA7"/>
    <w:rsid w:val="008719A7"/>
    <w:rsid w:val="00871B88"/>
    <w:rsid w:val="008731F9"/>
    <w:rsid w:val="00876108"/>
    <w:rsid w:val="0087636C"/>
    <w:rsid w:val="008831B7"/>
    <w:rsid w:val="00886893"/>
    <w:rsid w:val="00890A95"/>
    <w:rsid w:val="00890C6E"/>
    <w:rsid w:val="00891017"/>
    <w:rsid w:val="00891D6E"/>
    <w:rsid w:val="00892CA5"/>
    <w:rsid w:val="008931C9"/>
    <w:rsid w:val="0089427B"/>
    <w:rsid w:val="00895287"/>
    <w:rsid w:val="008A2062"/>
    <w:rsid w:val="008A2089"/>
    <w:rsid w:val="008A40BF"/>
    <w:rsid w:val="008A4C94"/>
    <w:rsid w:val="008A7B6C"/>
    <w:rsid w:val="008A7F97"/>
    <w:rsid w:val="008B1BFF"/>
    <w:rsid w:val="008B1C00"/>
    <w:rsid w:val="008B2DB6"/>
    <w:rsid w:val="008B3046"/>
    <w:rsid w:val="008B4775"/>
    <w:rsid w:val="008B58C8"/>
    <w:rsid w:val="008B7420"/>
    <w:rsid w:val="008B76EB"/>
    <w:rsid w:val="008C0EBD"/>
    <w:rsid w:val="008C11B1"/>
    <w:rsid w:val="008C1464"/>
    <w:rsid w:val="008C4D51"/>
    <w:rsid w:val="008C5375"/>
    <w:rsid w:val="008C5D0B"/>
    <w:rsid w:val="008C6C42"/>
    <w:rsid w:val="008D5344"/>
    <w:rsid w:val="008D75F3"/>
    <w:rsid w:val="008E132D"/>
    <w:rsid w:val="008E5C53"/>
    <w:rsid w:val="008E697F"/>
    <w:rsid w:val="008E6CD9"/>
    <w:rsid w:val="008F1DCB"/>
    <w:rsid w:val="008F38B1"/>
    <w:rsid w:val="008F3A53"/>
    <w:rsid w:val="008F3DF8"/>
    <w:rsid w:val="008F4CB5"/>
    <w:rsid w:val="008F4D46"/>
    <w:rsid w:val="008F5516"/>
    <w:rsid w:val="008F6B6A"/>
    <w:rsid w:val="008F6C93"/>
    <w:rsid w:val="00900122"/>
    <w:rsid w:val="00900244"/>
    <w:rsid w:val="00901ED7"/>
    <w:rsid w:val="00904329"/>
    <w:rsid w:val="00905F1D"/>
    <w:rsid w:val="0090633B"/>
    <w:rsid w:val="0090647A"/>
    <w:rsid w:val="00906974"/>
    <w:rsid w:val="00906B4A"/>
    <w:rsid w:val="00906B79"/>
    <w:rsid w:val="00912EBE"/>
    <w:rsid w:val="0091322A"/>
    <w:rsid w:val="00913C16"/>
    <w:rsid w:val="00921B37"/>
    <w:rsid w:val="00922989"/>
    <w:rsid w:val="0092309F"/>
    <w:rsid w:val="00923AF0"/>
    <w:rsid w:val="00923F75"/>
    <w:rsid w:val="009249D8"/>
    <w:rsid w:val="00924ABA"/>
    <w:rsid w:val="00924DAD"/>
    <w:rsid w:val="00926D3F"/>
    <w:rsid w:val="0092720B"/>
    <w:rsid w:val="0092754F"/>
    <w:rsid w:val="00932DEB"/>
    <w:rsid w:val="00933978"/>
    <w:rsid w:val="00933E60"/>
    <w:rsid w:val="009366D4"/>
    <w:rsid w:val="009374A8"/>
    <w:rsid w:val="009406D2"/>
    <w:rsid w:val="0094123E"/>
    <w:rsid w:val="00941680"/>
    <w:rsid w:val="00943B19"/>
    <w:rsid w:val="00945793"/>
    <w:rsid w:val="00950501"/>
    <w:rsid w:val="00950A25"/>
    <w:rsid w:val="00950BDE"/>
    <w:rsid w:val="00953840"/>
    <w:rsid w:val="00953C76"/>
    <w:rsid w:val="00954621"/>
    <w:rsid w:val="00956B08"/>
    <w:rsid w:val="0095729A"/>
    <w:rsid w:val="00957E96"/>
    <w:rsid w:val="00961C8E"/>
    <w:rsid w:val="009624FE"/>
    <w:rsid w:val="009631B1"/>
    <w:rsid w:val="009640DF"/>
    <w:rsid w:val="00964790"/>
    <w:rsid w:val="0096555D"/>
    <w:rsid w:val="00965625"/>
    <w:rsid w:val="00965B10"/>
    <w:rsid w:val="0096760B"/>
    <w:rsid w:val="00973B22"/>
    <w:rsid w:val="0097408D"/>
    <w:rsid w:val="009746B7"/>
    <w:rsid w:val="00975BAB"/>
    <w:rsid w:val="009762F9"/>
    <w:rsid w:val="0097663D"/>
    <w:rsid w:val="00983C8B"/>
    <w:rsid w:val="00987D40"/>
    <w:rsid w:val="00987F5C"/>
    <w:rsid w:val="00992F80"/>
    <w:rsid w:val="009934F7"/>
    <w:rsid w:val="00993A79"/>
    <w:rsid w:val="00995136"/>
    <w:rsid w:val="00996FD0"/>
    <w:rsid w:val="009970F2"/>
    <w:rsid w:val="009A16D0"/>
    <w:rsid w:val="009A1704"/>
    <w:rsid w:val="009A2528"/>
    <w:rsid w:val="009A25CD"/>
    <w:rsid w:val="009A2B6F"/>
    <w:rsid w:val="009A4FCB"/>
    <w:rsid w:val="009A7A83"/>
    <w:rsid w:val="009B0D71"/>
    <w:rsid w:val="009B3524"/>
    <w:rsid w:val="009B60DA"/>
    <w:rsid w:val="009B695E"/>
    <w:rsid w:val="009C096E"/>
    <w:rsid w:val="009C224C"/>
    <w:rsid w:val="009C240C"/>
    <w:rsid w:val="009C25D2"/>
    <w:rsid w:val="009C418B"/>
    <w:rsid w:val="009C4D1A"/>
    <w:rsid w:val="009C4E20"/>
    <w:rsid w:val="009C663E"/>
    <w:rsid w:val="009C6AC5"/>
    <w:rsid w:val="009D00F7"/>
    <w:rsid w:val="009D2C27"/>
    <w:rsid w:val="009D39CE"/>
    <w:rsid w:val="009D3AB7"/>
    <w:rsid w:val="009D3D8E"/>
    <w:rsid w:val="009D3E81"/>
    <w:rsid w:val="009D440B"/>
    <w:rsid w:val="009D473B"/>
    <w:rsid w:val="009D628F"/>
    <w:rsid w:val="009D663E"/>
    <w:rsid w:val="009D74BA"/>
    <w:rsid w:val="009E0105"/>
    <w:rsid w:val="009E1723"/>
    <w:rsid w:val="009E19ED"/>
    <w:rsid w:val="009E1AA1"/>
    <w:rsid w:val="009E28F9"/>
    <w:rsid w:val="009E2B88"/>
    <w:rsid w:val="009E41A0"/>
    <w:rsid w:val="009E46B9"/>
    <w:rsid w:val="009E5304"/>
    <w:rsid w:val="009E745B"/>
    <w:rsid w:val="009E7F5D"/>
    <w:rsid w:val="009F070A"/>
    <w:rsid w:val="009F0914"/>
    <w:rsid w:val="009F0C9F"/>
    <w:rsid w:val="009F2058"/>
    <w:rsid w:val="009F34F6"/>
    <w:rsid w:val="009F3C9E"/>
    <w:rsid w:val="009F4575"/>
    <w:rsid w:val="009F61CC"/>
    <w:rsid w:val="009F7631"/>
    <w:rsid w:val="009F7E2A"/>
    <w:rsid w:val="00A00AE8"/>
    <w:rsid w:val="00A04603"/>
    <w:rsid w:val="00A0535F"/>
    <w:rsid w:val="00A05D5C"/>
    <w:rsid w:val="00A063CE"/>
    <w:rsid w:val="00A074C1"/>
    <w:rsid w:val="00A07B59"/>
    <w:rsid w:val="00A10545"/>
    <w:rsid w:val="00A10A5C"/>
    <w:rsid w:val="00A12769"/>
    <w:rsid w:val="00A13676"/>
    <w:rsid w:val="00A1436B"/>
    <w:rsid w:val="00A147C6"/>
    <w:rsid w:val="00A150A3"/>
    <w:rsid w:val="00A15878"/>
    <w:rsid w:val="00A202FA"/>
    <w:rsid w:val="00A204B3"/>
    <w:rsid w:val="00A21CD6"/>
    <w:rsid w:val="00A22306"/>
    <w:rsid w:val="00A2281A"/>
    <w:rsid w:val="00A24BB9"/>
    <w:rsid w:val="00A24D2C"/>
    <w:rsid w:val="00A250D0"/>
    <w:rsid w:val="00A263B5"/>
    <w:rsid w:val="00A26D34"/>
    <w:rsid w:val="00A272D8"/>
    <w:rsid w:val="00A27E99"/>
    <w:rsid w:val="00A27EB8"/>
    <w:rsid w:val="00A30133"/>
    <w:rsid w:val="00A32B43"/>
    <w:rsid w:val="00A35DE7"/>
    <w:rsid w:val="00A3610F"/>
    <w:rsid w:val="00A36C32"/>
    <w:rsid w:val="00A37146"/>
    <w:rsid w:val="00A42912"/>
    <w:rsid w:val="00A429CD"/>
    <w:rsid w:val="00A43350"/>
    <w:rsid w:val="00A43495"/>
    <w:rsid w:val="00A44E70"/>
    <w:rsid w:val="00A44FE7"/>
    <w:rsid w:val="00A4537F"/>
    <w:rsid w:val="00A46089"/>
    <w:rsid w:val="00A4646D"/>
    <w:rsid w:val="00A476A1"/>
    <w:rsid w:val="00A507EA"/>
    <w:rsid w:val="00A51F8C"/>
    <w:rsid w:val="00A53AE6"/>
    <w:rsid w:val="00A54A0B"/>
    <w:rsid w:val="00A5553A"/>
    <w:rsid w:val="00A56611"/>
    <w:rsid w:val="00A616CC"/>
    <w:rsid w:val="00A62C30"/>
    <w:rsid w:val="00A6336C"/>
    <w:rsid w:val="00A6382B"/>
    <w:rsid w:val="00A63B38"/>
    <w:rsid w:val="00A63D19"/>
    <w:rsid w:val="00A64D0A"/>
    <w:rsid w:val="00A67156"/>
    <w:rsid w:val="00A67C2E"/>
    <w:rsid w:val="00A71A19"/>
    <w:rsid w:val="00A7289A"/>
    <w:rsid w:val="00A73D4E"/>
    <w:rsid w:val="00A75F3C"/>
    <w:rsid w:val="00A82755"/>
    <w:rsid w:val="00A82E04"/>
    <w:rsid w:val="00A83D35"/>
    <w:rsid w:val="00A9009A"/>
    <w:rsid w:val="00A900FD"/>
    <w:rsid w:val="00A90A31"/>
    <w:rsid w:val="00A94A6A"/>
    <w:rsid w:val="00A94CDE"/>
    <w:rsid w:val="00A96027"/>
    <w:rsid w:val="00A96051"/>
    <w:rsid w:val="00A96311"/>
    <w:rsid w:val="00A966AD"/>
    <w:rsid w:val="00A96A92"/>
    <w:rsid w:val="00A96E04"/>
    <w:rsid w:val="00A9717C"/>
    <w:rsid w:val="00A9765B"/>
    <w:rsid w:val="00A97E1A"/>
    <w:rsid w:val="00A97E49"/>
    <w:rsid w:val="00AA0E44"/>
    <w:rsid w:val="00AA1B46"/>
    <w:rsid w:val="00AA2147"/>
    <w:rsid w:val="00AA3061"/>
    <w:rsid w:val="00AA3D59"/>
    <w:rsid w:val="00AA4E28"/>
    <w:rsid w:val="00AA579A"/>
    <w:rsid w:val="00AA58D5"/>
    <w:rsid w:val="00AA591A"/>
    <w:rsid w:val="00AA6629"/>
    <w:rsid w:val="00AA6E98"/>
    <w:rsid w:val="00AA7414"/>
    <w:rsid w:val="00AB0E94"/>
    <w:rsid w:val="00AB1D60"/>
    <w:rsid w:val="00AB24D7"/>
    <w:rsid w:val="00AB2645"/>
    <w:rsid w:val="00AB3D7C"/>
    <w:rsid w:val="00AB424A"/>
    <w:rsid w:val="00AB4256"/>
    <w:rsid w:val="00AB4B43"/>
    <w:rsid w:val="00AB51CB"/>
    <w:rsid w:val="00AB6C5C"/>
    <w:rsid w:val="00AB713E"/>
    <w:rsid w:val="00AB7252"/>
    <w:rsid w:val="00AB73CB"/>
    <w:rsid w:val="00AC2EAB"/>
    <w:rsid w:val="00AC4A37"/>
    <w:rsid w:val="00AC67A9"/>
    <w:rsid w:val="00AC7011"/>
    <w:rsid w:val="00AD08D3"/>
    <w:rsid w:val="00AD106A"/>
    <w:rsid w:val="00AD1184"/>
    <w:rsid w:val="00AD2C4C"/>
    <w:rsid w:val="00AD3E0A"/>
    <w:rsid w:val="00AD551B"/>
    <w:rsid w:val="00AD5723"/>
    <w:rsid w:val="00AD581C"/>
    <w:rsid w:val="00AE0915"/>
    <w:rsid w:val="00AE1615"/>
    <w:rsid w:val="00AE27AD"/>
    <w:rsid w:val="00AE48DF"/>
    <w:rsid w:val="00AE573D"/>
    <w:rsid w:val="00AE5F2B"/>
    <w:rsid w:val="00AF0418"/>
    <w:rsid w:val="00AF0691"/>
    <w:rsid w:val="00AF0995"/>
    <w:rsid w:val="00AF0F7D"/>
    <w:rsid w:val="00AF1232"/>
    <w:rsid w:val="00AF1DC9"/>
    <w:rsid w:val="00AF2A39"/>
    <w:rsid w:val="00AF3165"/>
    <w:rsid w:val="00AF439D"/>
    <w:rsid w:val="00AF60BA"/>
    <w:rsid w:val="00AF7046"/>
    <w:rsid w:val="00AF7160"/>
    <w:rsid w:val="00AF7738"/>
    <w:rsid w:val="00AF774C"/>
    <w:rsid w:val="00AF7776"/>
    <w:rsid w:val="00B003D5"/>
    <w:rsid w:val="00B062FE"/>
    <w:rsid w:val="00B07C05"/>
    <w:rsid w:val="00B10EA9"/>
    <w:rsid w:val="00B118DE"/>
    <w:rsid w:val="00B13FCC"/>
    <w:rsid w:val="00B15AAC"/>
    <w:rsid w:val="00B165D0"/>
    <w:rsid w:val="00B1754F"/>
    <w:rsid w:val="00B17F96"/>
    <w:rsid w:val="00B22043"/>
    <w:rsid w:val="00B224BA"/>
    <w:rsid w:val="00B24655"/>
    <w:rsid w:val="00B25655"/>
    <w:rsid w:val="00B256E5"/>
    <w:rsid w:val="00B25D24"/>
    <w:rsid w:val="00B2693E"/>
    <w:rsid w:val="00B3053D"/>
    <w:rsid w:val="00B3135F"/>
    <w:rsid w:val="00B33C1C"/>
    <w:rsid w:val="00B34080"/>
    <w:rsid w:val="00B37A50"/>
    <w:rsid w:val="00B37DAA"/>
    <w:rsid w:val="00B40280"/>
    <w:rsid w:val="00B410F4"/>
    <w:rsid w:val="00B43079"/>
    <w:rsid w:val="00B44278"/>
    <w:rsid w:val="00B44B16"/>
    <w:rsid w:val="00B458BF"/>
    <w:rsid w:val="00B46EAD"/>
    <w:rsid w:val="00B50017"/>
    <w:rsid w:val="00B50CFE"/>
    <w:rsid w:val="00B51C00"/>
    <w:rsid w:val="00B520C0"/>
    <w:rsid w:val="00B52E18"/>
    <w:rsid w:val="00B531DC"/>
    <w:rsid w:val="00B537DF"/>
    <w:rsid w:val="00B53A27"/>
    <w:rsid w:val="00B53EFD"/>
    <w:rsid w:val="00B56691"/>
    <w:rsid w:val="00B60A7B"/>
    <w:rsid w:val="00B62C65"/>
    <w:rsid w:val="00B62EE8"/>
    <w:rsid w:val="00B6327F"/>
    <w:rsid w:val="00B63F03"/>
    <w:rsid w:val="00B64AE2"/>
    <w:rsid w:val="00B654CE"/>
    <w:rsid w:val="00B66FEE"/>
    <w:rsid w:val="00B675BF"/>
    <w:rsid w:val="00B676C5"/>
    <w:rsid w:val="00B67A93"/>
    <w:rsid w:val="00B67E54"/>
    <w:rsid w:val="00B70352"/>
    <w:rsid w:val="00B7235B"/>
    <w:rsid w:val="00B821DE"/>
    <w:rsid w:val="00B83AEA"/>
    <w:rsid w:val="00B83CEA"/>
    <w:rsid w:val="00B84667"/>
    <w:rsid w:val="00B849ED"/>
    <w:rsid w:val="00B85922"/>
    <w:rsid w:val="00B85D31"/>
    <w:rsid w:val="00B8640F"/>
    <w:rsid w:val="00B8672F"/>
    <w:rsid w:val="00B8676F"/>
    <w:rsid w:val="00B86B21"/>
    <w:rsid w:val="00B86E48"/>
    <w:rsid w:val="00B87459"/>
    <w:rsid w:val="00B87ECE"/>
    <w:rsid w:val="00B90B84"/>
    <w:rsid w:val="00B90C60"/>
    <w:rsid w:val="00B917FD"/>
    <w:rsid w:val="00B92416"/>
    <w:rsid w:val="00B95A1F"/>
    <w:rsid w:val="00B972FC"/>
    <w:rsid w:val="00B97BB9"/>
    <w:rsid w:val="00BA14D3"/>
    <w:rsid w:val="00BA1F1B"/>
    <w:rsid w:val="00BA3135"/>
    <w:rsid w:val="00BA3152"/>
    <w:rsid w:val="00BA3964"/>
    <w:rsid w:val="00BA4CF7"/>
    <w:rsid w:val="00BA50EE"/>
    <w:rsid w:val="00BA5C12"/>
    <w:rsid w:val="00BA5EAB"/>
    <w:rsid w:val="00BA694A"/>
    <w:rsid w:val="00BA71EE"/>
    <w:rsid w:val="00BB0423"/>
    <w:rsid w:val="00BB1029"/>
    <w:rsid w:val="00BB1801"/>
    <w:rsid w:val="00BB363F"/>
    <w:rsid w:val="00BB3B9D"/>
    <w:rsid w:val="00BB3DD9"/>
    <w:rsid w:val="00BB4D86"/>
    <w:rsid w:val="00BB61B8"/>
    <w:rsid w:val="00BB6F1A"/>
    <w:rsid w:val="00BC17B6"/>
    <w:rsid w:val="00BC1906"/>
    <w:rsid w:val="00BC238D"/>
    <w:rsid w:val="00BC2B2D"/>
    <w:rsid w:val="00BC4407"/>
    <w:rsid w:val="00BC575D"/>
    <w:rsid w:val="00BC60D4"/>
    <w:rsid w:val="00BC6A8B"/>
    <w:rsid w:val="00BC71E1"/>
    <w:rsid w:val="00BC7AD0"/>
    <w:rsid w:val="00BD27FA"/>
    <w:rsid w:val="00BD3974"/>
    <w:rsid w:val="00BD3EA4"/>
    <w:rsid w:val="00BD4B26"/>
    <w:rsid w:val="00BD4F10"/>
    <w:rsid w:val="00BD5EF6"/>
    <w:rsid w:val="00BD76BF"/>
    <w:rsid w:val="00BE2080"/>
    <w:rsid w:val="00BE4834"/>
    <w:rsid w:val="00BE5ED2"/>
    <w:rsid w:val="00BE7E9B"/>
    <w:rsid w:val="00BF3752"/>
    <w:rsid w:val="00BF4601"/>
    <w:rsid w:val="00BF6211"/>
    <w:rsid w:val="00C01494"/>
    <w:rsid w:val="00C03A83"/>
    <w:rsid w:val="00C03AC3"/>
    <w:rsid w:val="00C04224"/>
    <w:rsid w:val="00C06529"/>
    <w:rsid w:val="00C132DD"/>
    <w:rsid w:val="00C13BD1"/>
    <w:rsid w:val="00C14CF9"/>
    <w:rsid w:val="00C15E0A"/>
    <w:rsid w:val="00C160BE"/>
    <w:rsid w:val="00C232BB"/>
    <w:rsid w:val="00C253DD"/>
    <w:rsid w:val="00C26939"/>
    <w:rsid w:val="00C27058"/>
    <w:rsid w:val="00C27BA3"/>
    <w:rsid w:val="00C321CD"/>
    <w:rsid w:val="00C326D6"/>
    <w:rsid w:val="00C340B1"/>
    <w:rsid w:val="00C34524"/>
    <w:rsid w:val="00C34805"/>
    <w:rsid w:val="00C34F5C"/>
    <w:rsid w:val="00C369F0"/>
    <w:rsid w:val="00C40FD5"/>
    <w:rsid w:val="00C4104C"/>
    <w:rsid w:val="00C43203"/>
    <w:rsid w:val="00C442E6"/>
    <w:rsid w:val="00C44C0A"/>
    <w:rsid w:val="00C479E2"/>
    <w:rsid w:val="00C50120"/>
    <w:rsid w:val="00C5104F"/>
    <w:rsid w:val="00C510EB"/>
    <w:rsid w:val="00C51B9F"/>
    <w:rsid w:val="00C52322"/>
    <w:rsid w:val="00C52CAD"/>
    <w:rsid w:val="00C52E01"/>
    <w:rsid w:val="00C52E85"/>
    <w:rsid w:val="00C52F28"/>
    <w:rsid w:val="00C56317"/>
    <w:rsid w:val="00C57385"/>
    <w:rsid w:val="00C575E6"/>
    <w:rsid w:val="00C604D6"/>
    <w:rsid w:val="00C60D3B"/>
    <w:rsid w:val="00C60DD2"/>
    <w:rsid w:val="00C615DC"/>
    <w:rsid w:val="00C62A47"/>
    <w:rsid w:val="00C62A9E"/>
    <w:rsid w:val="00C6309E"/>
    <w:rsid w:val="00C63B55"/>
    <w:rsid w:val="00C6585F"/>
    <w:rsid w:val="00C6636F"/>
    <w:rsid w:val="00C66733"/>
    <w:rsid w:val="00C66CA9"/>
    <w:rsid w:val="00C67024"/>
    <w:rsid w:val="00C67933"/>
    <w:rsid w:val="00C70F94"/>
    <w:rsid w:val="00C71AC9"/>
    <w:rsid w:val="00C73A9E"/>
    <w:rsid w:val="00C752CA"/>
    <w:rsid w:val="00C75681"/>
    <w:rsid w:val="00C7751A"/>
    <w:rsid w:val="00C777FD"/>
    <w:rsid w:val="00C80B2B"/>
    <w:rsid w:val="00C80FE1"/>
    <w:rsid w:val="00C815CB"/>
    <w:rsid w:val="00C815CF"/>
    <w:rsid w:val="00C844C9"/>
    <w:rsid w:val="00C87157"/>
    <w:rsid w:val="00C8787F"/>
    <w:rsid w:val="00C87A5A"/>
    <w:rsid w:val="00C90DEB"/>
    <w:rsid w:val="00C92AB0"/>
    <w:rsid w:val="00C93046"/>
    <w:rsid w:val="00C96714"/>
    <w:rsid w:val="00CA0048"/>
    <w:rsid w:val="00CA0DEE"/>
    <w:rsid w:val="00CA18FC"/>
    <w:rsid w:val="00CA28C0"/>
    <w:rsid w:val="00CA293F"/>
    <w:rsid w:val="00CA5927"/>
    <w:rsid w:val="00CB004D"/>
    <w:rsid w:val="00CB0D52"/>
    <w:rsid w:val="00CB1801"/>
    <w:rsid w:val="00CB21FD"/>
    <w:rsid w:val="00CB3654"/>
    <w:rsid w:val="00CB388A"/>
    <w:rsid w:val="00CB471C"/>
    <w:rsid w:val="00CB5DBD"/>
    <w:rsid w:val="00CB60D2"/>
    <w:rsid w:val="00CB6116"/>
    <w:rsid w:val="00CB6D42"/>
    <w:rsid w:val="00CB7BA7"/>
    <w:rsid w:val="00CC26FB"/>
    <w:rsid w:val="00CC2D50"/>
    <w:rsid w:val="00CC2ED8"/>
    <w:rsid w:val="00CC4E57"/>
    <w:rsid w:val="00CC50FA"/>
    <w:rsid w:val="00CC60FD"/>
    <w:rsid w:val="00CC660B"/>
    <w:rsid w:val="00CD05ED"/>
    <w:rsid w:val="00CD0879"/>
    <w:rsid w:val="00CD1D29"/>
    <w:rsid w:val="00CD24DB"/>
    <w:rsid w:val="00CD2CEA"/>
    <w:rsid w:val="00CD37DA"/>
    <w:rsid w:val="00CD490A"/>
    <w:rsid w:val="00CD5AED"/>
    <w:rsid w:val="00CD5F97"/>
    <w:rsid w:val="00CE03C5"/>
    <w:rsid w:val="00CE1B80"/>
    <w:rsid w:val="00CE37DB"/>
    <w:rsid w:val="00CE3891"/>
    <w:rsid w:val="00CE39CE"/>
    <w:rsid w:val="00CE45C4"/>
    <w:rsid w:val="00CE5026"/>
    <w:rsid w:val="00CE678C"/>
    <w:rsid w:val="00CE6B02"/>
    <w:rsid w:val="00CE7776"/>
    <w:rsid w:val="00CF07AF"/>
    <w:rsid w:val="00CF2B2D"/>
    <w:rsid w:val="00CF2C7D"/>
    <w:rsid w:val="00CF36EA"/>
    <w:rsid w:val="00CF39F5"/>
    <w:rsid w:val="00CF5016"/>
    <w:rsid w:val="00CF5699"/>
    <w:rsid w:val="00CF5719"/>
    <w:rsid w:val="00CF6860"/>
    <w:rsid w:val="00D0276D"/>
    <w:rsid w:val="00D02B66"/>
    <w:rsid w:val="00D03013"/>
    <w:rsid w:val="00D04D05"/>
    <w:rsid w:val="00D05A81"/>
    <w:rsid w:val="00D065F2"/>
    <w:rsid w:val="00D066AB"/>
    <w:rsid w:val="00D06958"/>
    <w:rsid w:val="00D10277"/>
    <w:rsid w:val="00D11471"/>
    <w:rsid w:val="00D1180B"/>
    <w:rsid w:val="00D11E4A"/>
    <w:rsid w:val="00D12481"/>
    <w:rsid w:val="00D1351E"/>
    <w:rsid w:val="00D14C46"/>
    <w:rsid w:val="00D15E0C"/>
    <w:rsid w:val="00D1712C"/>
    <w:rsid w:val="00D2248B"/>
    <w:rsid w:val="00D25C1B"/>
    <w:rsid w:val="00D26FE3"/>
    <w:rsid w:val="00D30D4F"/>
    <w:rsid w:val="00D33503"/>
    <w:rsid w:val="00D3473C"/>
    <w:rsid w:val="00D36842"/>
    <w:rsid w:val="00D40ABC"/>
    <w:rsid w:val="00D43BDB"/>
    <w:rsid w:val="00D44A2C"/>
    <w:rsid w:val="00D44FD5"/>
    <w:rsid w:val="00D459DB"/>
    <w:rsid w:val="00D46E5D"/>
    <w:rsid w:val="00D470E2"/>
    <w:rsid w:val="00D47DFE"/>
    <w:rsid w:val="00D50C4C"/>
    <w:rsid w:val="00D50E37"/>
    <w:rsid w:val="00D524CC"/>
    <w:rsid w:val="00D525B3"/>
    <w:rsid w:val="00D537B9"/>
    <w:rsid w:val="00D54CD5"/>
    <w:rsid w:val="00D55378"/>
    <w:rsid w:val="00D570E8"/>
    <w:rsid w:val="00D62D43"/>
    <w:rsid w:val="00D652C5"/>
    <w:rsid w:val="00D6594F"/>
    <w:rsid w:val="00D65EDC"/>
    <w:rsid w:val="00D67856"/>
    <w:rsid w:val="00D74A43"/>
    <w:rsid w:val="00D75B7A"/>
    <w:rsid w:val="00D76420"/>
    <w:rsid w:val="00D778AE"/>
    <w:rsid w:val="00D801FC"/>
    <w:rsid w:val="00D80DCE"/>
    <w:rsid w:val="00D8180C"/>
    <w:rsid w:val="00D81BE5"/>
    <w:rsid w:val="00D82D01"/>
    <w:rsid w:val="00D84288"/>
    <w:rsid w:val="00D85122"/>
    <w:rsid w:val="00D85610"/>
    <w:rsid w:val="00D857EE"/>
    <w:rsid w:val="00D858DA"/>
    <w:rsid w:val="00D85D80"/>
    <w:rsid w:val="00D86E7B"/>
    <w:rsid w:val="00D907D8"/>
    <w:rsid w:val="00D91687"/>
    <w:rsid w:val="00D923AA"/>
    <w:rsid w:val="00D94921"/>
    <w:rsid w:val="00D94EA8"/>
    <w:rsid w:val="00D95CC2"/>
    <w:rsid w:val="00DA0AF2"/>
    <w:rsid w:val="00DA0DC5"/>
    <w:rsid w:val="00DA0F5B"/>
    <w:rsid w:val="00DA1E4B"/>
    <w:rsid w:val="00DA2218"/>
    <w:rsid w:val="00DA342A"/>
    <w:rsid w:val="00DA377B"/>
    <w:rsid w:val="00DA3A9D"/>
    <w:rsid w:val="00DA406E"/>
    <w:rsid w:val="00DA57F9"/>
    <w:rsid w:val="00DA6491"/>
    <w:rsid w:val="00DA6F78"/>
    <w:rsid w:val="00DA7094"/>
    <w:rsid w:val="00DA77D0"/>
    <w:rsid w:val="00DB48DA"/>
    <w:rsid w:val="00DB51C7"/>
    <w:rsid w:val="00DB6172"/>
    <w:rsid w:val="00DB73F4"/>
    <w:rsid w:val="00DC217E"/>
    <w:rsid w:val="00DC2CDC"/>
    <w:rsid w:val="00DC458F"/>
    <w:rsid w:val="00DC5748"/>
    <w:rsid w:val="00DC5C7C"/>
    <w:rsid w:val="00DC5CC7"/>
    <w:rsid w:val="00DC6697"/>
    <w:rsid w:val="00DC6737"/>
    <w:rsid w:val="00DC6ADB"/>
    <w:rsid w:val="00DC77DB"/>
    <w:rsid w:val="00DD04E6"/>
    <w:rsid w:val="00DD0BCA"/>
    <w:rsid w:val="00DD0CE0"/>
    <w:rsid w:val="00DD31CC"/>
    <w:rsid w:val="00DD57FD"/>
    <w:rsid w:val="00DD5ABE"/>
    <w:rsid w:val="00DD7E34"/>
    <w:rsid w:val="00DD7F43"/>
    <w:rsid w:val="00DE0B0F"/>
    <w:rsid w:val="00DE0E1F"/>
    <w:rsid w:val="00DE2B36"/>
    <w:rsid w:val="00DE2C3A"/>
    <w:rsid w:val="00DE3701"/>
    <w:rsid w:val="00DE3F9A"/>
    <w:rsid w:val="00DE52F6"/>
    <w:rsid w:val="00DE56A2"/>
    <w:rsid w:val="00DE5869"/>
    <w:rsid w:val="00DE58A4"/>
    <w:rsid w:val="00DE5BE9"/>
    <w:rsid w:val="00DE755D"/>
    <w:rsid w:val="00DF0046"/>
    <w:rsid w:val="00DF1A16"/>
    <w:rsid w:val="00DF1A5D"/>
    <w:rsid w:val="00DF2BE5"/>
    <w:rsid w:val="00DF3606"/>
    <w:rsid w:val="00DF36E7"/>
    <w:rsid w:val="00DF4A78"/>
    <w:rsid w:val="00DF5088"/>
    <w:rsid w:val="00DF6C4E"/>
    <w:rsid w:val="00DF6DAA"/>
    <w:rsid w:val="00E00C7C"/>
    <w:rsid w:val="00E00F20"/>
    <w:rsid w:val="00E0187B"/>
    <w:rsid w:val="00E029B1"/>
    <w:rsid w:val="00E03779"/>
    <w:rsid w:val="00E03A7D"/>
    <w:rsid w:val="00E03EDA"/>
    <w:rsid w:val="00E045D7"/>
    <w:rsid w:val="00E04CA5"/>
    <w:rsid w:val="00E05AA0"/>
    <w:rsid w:val="00E06CD6"/>
    <w:rsid w:val="00E1137A"/>
    <w:rsid w:val="00E117D5"/>
    <w:rsid w:val="00E11D07"/>
    <w:rsid w:val="00E1203A"/>
    <w:rsid w:val="00E12A9D"/>
    <w:rsid w:val="00E12C13"/>
    <w:rsid w:val="00E13F2D"/>
    <w:rsid w:val="00E14692"/>
    <w:rsid w:val="00E14B8F"/>
    <w:rsid w:val="00E1589B"/>
    <w:rsid w:val="00E15BBE"/>
    <w:rsid w:val="00E15D7E"/>
    <w:rsid w:val="00E203E7"/>
    <w:rsid w:val="00E225C9"/>
    <w:rsid w:val="00E22E65"/>
    <w:rsid w:val="00E232A1"/>
    <w:rsid w:val="00E24146"/>
    <w:rsid w:val="00E247EE"/>
    <w:rsid w:val="00E24EEF"/>
    <w:rsid w:val="00E257B8"/>
    <w:rsid w:val="00E25D1A"/>
    <w:rsid w:val="00E26034"/>
    <w:rsid w:val="00E26267"/>
    <w:rsid w:val="00E27251"/>
    <w:rsid w:val="00E3025B"/>
    <w:rsid w:val="00E323C4"/>
    <w:rsid w:val="00E3251B"/>
    <w:rsid w:val="00E32BB1"/>
    <w:rsid w:val="00E34CCE"/>
    <w:rsid w:val="00E34E70"/>
    <w:rsid w:val="00E34F51"/>
    <w:rsid w:val="00E36BD6"/>
    <w:rsid w:val="00E404B3"/>
    <w:rsid w:val="00E40FCF"/>
    <w:rsid w:val="00E4277D"/>
    <w:rsid w:val="00E42D49"/>
    <w:rsid w:val="00E43E1B"/>
    <w:rsid w:val="00E44CD4"/>
    <w:rsid w:val="00E468E5"/>
    <w:rsid w:val="00E47765"/>
    <w:rsid w:val="00E47CB1"/>
    <w:rsid w:val="00E509D6"/>
    <w:rsid w:val="00E51792"/>
    <w:rsid w:val="00E51E60"/>
    <w:rsid w:val="00E53F07"/>
    <w:rsid w:val="00E5593E"/>
    <w:rsid w:val="00E55EF1"/>
    <w:rsid w:val="00E56D89"/>
    <w:rsid w:val="00E618D1"/>
    <w:rsid w:val="00E63315"/>
    <w:rsid w:val="00E644E5"/>
    <w:rsid w:val="00E64AEA"/>
    <w:rsid w:val="00E6534D"/>
    <w:rsid w:val="00E6665F"/>
    <w:rsid w:val="00E67243"/>
    <w:rsid w:val="00E71B36"/>
    <w:rsid w:val="00E71CD7"/>
    <w:rsid w:val="00E736DA"/>
    <w:rsid w:val="00E740A4"/>
    <w:rsid w:val="00E74286"/>
    <w:rsid w:val="00E746D1"/>
    <w:rsid w:val="00E74786"/>
    <w:rsid w:val="00E76756"/>
    <w:rsid w:val="00E77C06"/>
    <w:rsid w:val="00E81311"/>
    <w:rsid w:val="00E81984"/>
    <w:rsid w:val="00E81B33"/>
    <w:rsid w:val="00E850AA"/>
    <w:rsid w:val="00E85876"/>
    <w:rsid w:val="00E866C4"/>
    <w:rsid w:val="00E86D10"/>
    <w:rsid w:val="00E874D2"/>
    <w:rsid w:val="00E900CF"/>
    <w:rsid w:val="00E9081E"/>
    <w:rsid w:val="00E93297"/>
    <w:rsid w:val="00E95882"/>
    <w:rsid w:val="00E95CA8"/>
    <w:rsid w:val="00E96B03"/>
    <w:rsid w:val="00E96C43"/>
    <w:rsid w:val="00EA09B9"/>
    <w:rsid w:val="00EA0E7A"/>
    <w:rsid w:val="00EA1019"/>
    <w:rsid w:val="00EA1704"/>
    <w:rsid w:val="00EA213F"/>
    <w:rsid w:val="00EA3745"/>
    <w:rsid w:val="00EA41A7"/>
    <w:rsid w:val="00EA42E0"/>
    <w:rsid w:val="00EA4ADC"/>
    <w:rsid w:val="00EB065F"/>
    <w:rsid w:val="00EB198A"/>
    <w:rsid w:val="00EB2239"/>
    <w:rsid w:val="00EB3841"/>
    <w:rsid w:val="00EB6A9B"/>
    <w:rsid w:val="00EB7B06"/>
    <w:rsid w:val="00EC66EB"/>
    <w:rsid w:val="00EC6A79"/>
    <w:rsid w:val="00EC6D92"/>
    <w:rsid w:val="00EC70AC"/>
    <w:rsid w:val="00EC7389"/>
    <w:rsid w:val="00EC7644"/>
    <w:rsid w:val="00ED58C3"/>
    <w:rsid w:val="00ED632C"/>
    <w:rsid w:val="00ED7E04"/>
    <w:rsid w:val="00EE0F15"/>
    <w:rsid w:val="00EE1D0F"/>
    <w:rsid w:val="00EE3AF2"/>
    <w:rsid w:val="00EE48E7"/>
    <w:rsid w:val="00EE7995"/>
    <w:rsid w:val="00EF03A7"/>
    <w:rsid w:val="00EF2D8F"/>
    <w:rsid w:val="00EF3355"/>
    <w:rsid w:val="00EF36BD"/>
    <w:rsid w:val="00EF3F38"/>
    <w:rsid w:val="00EF41B6"/>
    <w:rsid w:val="00EF4B7D"/>
    <w:rsid w:val="00F03D6F"/>
    <w:rsid w:val="00F070FD"/>
    <w:rsid w:val="00F10544"/>
    <w:rsid w:val="00F11791"/>
    <w:rsid w:val="00F132D8"/>
    <w:rsid w:val="00F1337B"/>
    <w:rsid w:val="00F15285"/>
    <w:rsid w:val="00F17446"/>
    <w:rsid w:val="00F24106"/>
    <w:rsid w:val="00F24FB6"/>
    <w:rsid w:val="00F2535C"/>
    <w:rsid w:val="00F257B5"/>
    <w:rsid w:val="00F26B81"/>
    <w:rsid w:val="00F26D03"/>
    <w:rsid w:val="00F27597"/>
    <w:rsid w:val="00F27ACE"/>
    <w:rsid w:val="00F30499"/>
    <w:rsid w:val="00F309DB"/>
    <w:rsid w:val="00F32173"/>
    <w:rsid w:val="00F34656"/>
    <w:rsid w:val="00F37E6B"/>
    <w:rsid w:val="00F37F0C"/>
    <w:rsid w:val="00F4179A"/>
    <w:rsid w:val="00F43E1D"/>
    <w:rsid w:val="00F45D51"/>
    <w:rsid w:val="00F4604C"/>
    <w:rsid w:val="00F46383"/>
    <w:rsid w:val="00F47FA6"/>
    <w:rsid w:val="00F500BE"/>
    <w:rsid w:val="00F5177A"/>
    <w:rsid w:val="00F52A27"/>
    <w:rsid w:val="00F52EC6"/>
    <w:rsid w:val="00F52FC3"/>
    <w:rsid w:val="00F5491D"/>
    <w:rsid w:val="00F55F6B"/>
    <w:rsid w:val="00F56439"/>
    <w:rsid w:val="00F56838"/>
    <w:rsid w:val="00F57178"/>
    <w:rsid w:val="00F6026D"/>
    <w:rsid w:val="00F60351"/>
    <w:rsid w:val="00F61535"/>
    <w:rsid w:val="00F62080"/>
    <w:rsid w:val="00F63642"/>
    <w:rsid w:val="00F64201"/>
    <w:rsid w:val="00F654D2"/>
    <w:rsid w:val="00F65A35"/>
    <w:rsid w:val="00F70B89"/>
    <w:rsid w:val="00F72438"/>
    <w:rsid w:val="00F72D7E"/>
    <w:rsid w:val="00F7313F"/>
    <w:rsid w:val="00F7475C"/>
    <w:rsid w:val="00F75944"/>
    <w:rsid w:val="00F760B0"/>
    <w:rsid w:val="00F77ED7"/>
    <w:rsid w:val="00F80375"/>
    <w:rsid w:val="00F812B6"/>
    <w:rsid w:val="00F819CA"/>
    <w:rsid w:val="00F81F94"/>
    <w:rsid w:val="00F82315"/>
    <w:rsid w:val="00F82418"/>
    <w:rsid w:val="00F83021"/>
    <w:rsid w:val="00F860F8"/>
    <w:rsid w:val="00F865FA"/>
    <w:rsid w:val="00F86F28"/>
    <w:rsid w:val="00F870B4"/>
    <w:rsid w:val="00F9024B"/>
    <w:rsid w:val="00F9051C"/>
    <w:rsid w:val="00F90F2F"/>
    <w:rsid w:val="00F93B9B"/>
    <w:rsid w:val="00F94A5D"/>
    <w:rsid w:val="00F94CEF"/>
    <w:rsid w:val="00F95374"/>
    <w:rsid w:val="00F96F7F"/>
    <w:rsid w:val="00F97927"/>
    <w:rsid w:val="00FA0352"/>
    <w:rsid w:val="00FA0906"/>
    <w:rsid w:val="00FA2EB5"/>
    <w:rsid w:val="00FA7F77"/>
    <w:rsid w:val="00FB2898"/>
    <w:rsid w:val="00FB387A"/>
    <w:rsid w:val="00FB460D"/>
    <w:rsid w:val="00FB4983"/>
    <w:rsid w:val="00FB65D0"/>
    <w:rsid w:val="00FB68BB"/>
    <w:rsid w:val="00FC048B"/>
    <w:rsid w:val="00FC2B2C"/>
    <w:rsid w:val="00FC3C1A"/>
    <w:rsid w:val="00FC460A"/>
    <w:rsid w:val="00FC6A51"/>
    <w:rsid w:val="00FC726B"/>
    <w:rsid w:val="00FC7CA7"/>
    <w:rsid w:val="00FD088E"/>
    <w:rsid w:val="00FD1366"/>
    <w:rsid w:val="00FD1D55"/>
    <w:rsid w:val="00FD3400"/>
    <w:rsid w:val="00FD4C3A"/>
    <w:rsid w:val="00FD5EC7"/>
    <w:rsid w:val="00FD6959"/>
    <w:rsid w:val="00FD7938"/>
    <w:rsid w:val="00FD7E68"/>
    <w:rsid w:val="00FE009A"/>
    <w:rsid w:val="00FE04F6"/>
    <w:rsid w:val="00FE2834"/>
    <w:rsid w:val="00FE4395"/>
    <w:rsid w:val="00FE6105"/>
    <w:rsid w:val="00FE7700"/>
    <w:rsid w:val="00FF0A6D"/>
    <w:rsid w:val="00FF0D31"/>
    <w:rsid w:val="00FF1470"/>
    <w:rsid w:val="00FF16AE"/>
    <w:rsid w:val="00FF3FD6"/>
    <w:rsid w:val="00FF674D"/>
    <w:rsid w:val="00FF6FFE"/>
    <w:rsid w:val="00FF72AF"/>
    <w:rsid w:val="05A7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宋体" w:eastAsia="仿宋_GB2312" w:cs="宋体"/>
      <w:kern w:val="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unhideWhenUsed/>
    <w:uiPriority w:val="99"/>
    <w:pPr>
      <w:ind w:left="120"/>
    </w:pPr>
    <w:rPr>
      <w:sz w:val="32"/>
      <w:szCs w:val="32"/>
    </w:r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uiPriority w:val="99"/>
    <w:rPr>
      <w:rFonts w:ascii="仿宋_GB2312" w:hAnsi="宋体" w:eastAsia="仿宋_GB2312" w:cs="宋体"/>
      <w:kern w:val="0"/>
      <w:sz w:val="32"/>
      <w:szCs w:val="32"/>
    </w:rPr>
  </w:style>
  <w:style w:type="paragraph" w:customStyle="1" w:styleId="9">
    <w:name w:val="列出段落1"/>
    <w:basedOn w:val="1"/>
    <w:uiPriority w:val="0"/>
    <w:pPr>
      <w:spacing w:before="2"/>
      <w:ind w:left="1084" w:hanging="326"/>
    </w:pPr>
  </w:style>
  <w:style w:type="character" w:customStyle="1" w:styleId="10">
    <w:name w:val="批注框文本 Char"/>
    <w:basedOn w:val="7"/>
    <w:link w:val="3"/>
    <w:semiHidden/>
    <w:uiPriority w:val="99"/>
    <w:rPr>
      <w:rFonts w:ascii="仿宋_GB2312" w:hAnsi="宋体" w:eastAsia="仿宋_GB2312" w:cs="宋体"/>
      <w:kern w:val="0"/>
      <w:sz w:val="18"/>
      <w:szCs w:val="18"/>
    </w:rPr>
  </w:style>
  <w:style w:type="character" w:customStyle="1" w:styleId="11">
    <w:name w:val="页眉 Char"/>
    <w:basedOn w:val="7"/>
    <w:link w:val="5"/>
    <w:uiPriority w:val="99"/>
    <w:rPr>
      <w:rFonts w:ascii="仿宋_GB2312" w:hAnsi="宋体" w:eastAsia="仿宋_GB2312" w:cs="宋体"/>
      <w:kern w:val="0"/>
      <w:sz w:val="18"/>
      <w:szCs w:val="18"/>
    </w:rPr>
  </w:style>
  <w:style w:type="character" w:customStyle="1" w:styleId="12">
    <w:name w:val="页脚 Char"/>
    <w:basedOn w:val="7"/>
    <w:link w:val="4"/>
    <w:uiPriority w:val="99"/>
    <w:rPr>
      <w:rFonts w:ascii="仿宋_GB2312" w:hAnsi="宋体" w:eastAsia="仿宋_GB2312" w:cs="宋体"/>
      <w:kern w:val="0"/>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0205-8D74-459A-B033-659D6E407F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739</Words>
  <Characters>4215</Characters>
  <Lines>35</Lines>
  <Paragraphs>9</Paragraphs>
  <TotalTime>357</TotalTime>
  <ScaleCrop>false</ScaleCrop>
  <LinksUpToDate>false</LinksUpToDate>
  <CharactersWithSpaces>4945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2021-02-08T07:55:00Z</dcterms:created>
  <dc:creator>DELL</dc:creator>
  <cp:lastModifiedBy>MT</cp:lastModifiedBy>
  <dcterms:modified xsi:type="dcterms:W3CDTF">2024-03-26T09:24:47Z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12D3A629F6DC422CAF7D48B578B93769_12</vt:lpwstr>
  </property>
</Properties>
</file>