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宋体" w:hAnsi="宋体" w:cs="宋体"/>
          <w:b/>
          <w:bCs/>
          <w:kern w:val="0"/>
          <w:sz w:val="44"/>
          <w:szCs w:val="44"/>
        </w:rPr>
      </w:pPr>
      <w:bookmarkStart w:id="3" w:name="_GoBack"/>
      <w:bookmarkEnd w:id="3"/>
      <w:r>
        <w:rPr>
          <w:rFonts w:hint="eastAsia" w:ascii="宋体" w:hAnsi="宋体" w:cs="宋体"/>
          <w:b/>
          <w:bCs/>
          <w:kern w:val="0"/>
          <w:sz w:val="44"/>
          <w:szCs w:val="44"/>
        </w:rPr>
        <w:t>广西壮族自治区广播电视局</w:t>
      </w:r>
    </w:p>
    <w:p>
      <w:pPr>
        <w:widowControl/>
        <w:shd w:val="clear" w:color="auto" w:fill="FFFFFF"/>
        <w:spacing w:line="450" w:lineRule="atLeast"/>
        <w:jc w:val="center"/>
        <w:rPr>
          <w:rFonts w:ascii="宋体" w:hAnsi="宋体" w:cs="宋体"/>
          <w:b/>
          <w:bCs/>
          <w:kern w:val="0"/>
          <w:sz w:val="44"/>
          <w:szCs w:val="44"/>
        </w:rPr>
      </w:pPr>
      <w:r>
        <w:rPr>
          <w:rFonts w:hint="eastAsia" w:ascii="宋体" w:hAnsi="宋体" w:cs="宋体"/>
          <w:b/>
          <w:bCs/>
          <w:kern w:val="0"/>
          <w:sz w:val="44"/>
          <w:szCs w:val="44"/>
        </w:rPr>
        <w:t>2021年部门预算</w:t>
      </w:r>
    </w:p>
    <w:p>
      <w:pPr>
        <w:widowControl/>
        <w:shd w:val="clear" w:color="auto" w:fill="FFFFFF"/>
        <w:spacing w:line="450" w:lineRule="atLeast"/>
        <w:jc w:val="center"/>
        <w:rPr>
          <w:rFonts w:ascii="宋体" w:hAnsi="宋体" w:cs="宋体"/>
          <w:b/>
          <w:bCs/>
          <w:kern w:val="0"/>
          <w:sz w:val="44"/>
          <w:szCs w:val="44"/>
        </w:rPr>
      </w:pPr>
      <w:r>
        <w:rPr>
          <w:rFonts w:hint="eastAsia" w:ascii="宋体" w:hAnsi="宋体" w:cs="宋体"/>
          <w:kern w:val="0"/>
          <w:sz w:val="32"/>
          <w:szCs w:val="32"/>
        </w:rPr>
        <w:t> </w:t>
      </w:r>
    </w:p>
    <w:p>
      <w:pPr>
        <w:widowControl/>
        <w:shd w:val="clear" w:color="auto" w:fill="FFFFFF"/>
        <w:spacing w:line="450" w:lineRule="atLeast"/>
        <w:jc w:val="center"/>
        <w:rPr>
          <w:rFonts w:ascii="黑体" w:hAnsi="黑体" w:eastAsia="黑体" w:cs="宋体"/>
          <w:bCs/>
          <w:kern w:val="0"/>
          <w:sz w:val="32"/>
          <w:szCs w:val="32"/>
        </w:rPr>
      </w:pPr>
      <w:r>
        <w:rPr>
          <w:rFonts w:hint="eastAsia" w:ascii="黑体" w:hAnsi="黑体" w:eastAsia="黑体" w:cs="宋体"/>
          <w:bCs/>
          <w:kern w:val="0"/>
          <w:sz w:val="32"/>
          <w:szCs w:val="32"/>
        </w:rPr>
        <w:t>目</w:t>
      </w:r>
      <w:r>
        <w:rPr>
          <w:rFonts w:hint="eastAsia" w:ascii="宋体" w:hAnsi="宋体" w:eastAsia="黑体" w:cs="宋体"/>
          <w:bCs/>
          <w:kern w:val="0"/>
          <w:sz w:val="32"/>
          <w:szCs w:val="32"/>
        </w:rPr>
        <w:t> </w:t>
      </w:r>
      <w:r>
        <w:rPr>
          <w:rFonts w:hint="eastAsia" w:ascii="黑体" w:hAnsi="黑体" w:eastAsia="黑体" w:cs="宋体"/>
          <w:bCs/>
          <w:kern w:val="0"/>
          <w:sz w:val="32"/>
          <w:szCs w:val="32"/>
        </w:rPr>
        <w:t>录</w:t>
      </w:r>
    </w:p>
    <w:p>
      <w:pPr>
        <w:widowControl/>
        <w:shd w:val="clear" w:color="auto" w:fill="FFFFFF"/>
        <w:spacing w:line="450" w:lineRule="atLeast"/>
        <w:jc w:val="center"/>
        <w:rPr>
          <w:rFonts w:ascii="黑体" w:hAnsi="黑体" w:eastAsia="黑体" w:cs="宋体"/>
          <w:kern w:val="0"/>
          <w:sz w:val="32"/>
          <w:szCs w:val="32"/>
        </w:rPr>
      </w:pPr>
    </w:p>
    <w:p>
      <w:pPr>
        <w:widowControl/>
        <w:shd w:val="clear" w:color="auto" w:fill="FFFFFF"/>
        <w:spacing w:line="450" w:lineRule="atLeast"/>
        <w:jc w:val="left"/>
        <w:rPr>
          <w:rFonts w:ascii="黑体" w:hAnsi="黑体" w:eastAsia="黑体" w:cs="宋体"/>
          <w:kern w:val="0"/>
          <w:sz w:val="32"/>
          <w:szCs w:val="32"/>
        </w:rPr>
      </w:pPr>
      <w:r>
        <w:rPr>
          <w:rFonts w:hint="eastAsia" w:ascii="黑体" w:hAnsi="黑体" w:eastAsia="黑体" w:cs="宋体"/>
          <w:bCs/>
          <w:kern w:val="0"/>
          <w:sz w:val="32"/>
          <w:szCs w:val="32"/>
        </w:rPr>
        <w:t>　　第一部分：部门概况</w:t>
      </w:r>
    </w:p>
    <w:p>
      <w:pPr>
        <w:widowControl/>
        <w:shd w:val="clear" w:color="auto" w:fill="FFFFFF"/>
        <w:spacing w:line="450" w:lineRule="atLeast"/>
        <w:jc w:val="left"/>
        <w:rPr>
          <w:rFonts w:ascii="仿宋_GB2312" w:hAnsi="宋体" w:eastAsia="仿宋_GB2312"/>
          <w:sz w:val="32"/>
          <w:szCs w:val="32"/>
        </w:rPr>
      </w:pPr>
      <w:r>
        <w:rPr>
          <w:rFonts w:hint="eastAsia" w:ascii="黑体" w:hAnsi="黑体" w:eastAsia="黑体" w:cs="宋体"/>
          <w:bCs/>
          <w:kern w:val="0"/>
          <w:sz w:val="32"/>
          <w:szCs w:val="32"/>
        </w:rPr>
        <w:t>　　</w:t>
      </w:r>
      <w:r>
        <w:rPr>
          <w:rFonts w:hint="eastAsia" w:ascii="仿宋_GB2312" w:hAnsi="宋体" w:eastAsia="仿宋_GB2312"/>
          <w:sz w:val="32"/>
          <w:szCs w:val="32"/>
        </w:rPr>
        <w:t>一、主要职责</w:t>
      </w:r>
    </w:p>
    <w:p>
      <w:pPr>
        <w:widowControl/>
        <w:shd w:val="clear" w:color="auto" w:fill="FFFFFF"/>
        <w:spacing w:line="450" w:lineRule="atLeast"/>
        <w:ind w:firstLine="630"/>
        <w:jc w:val="left"/>
        <w:rPr>
          <w:rFonts w:ascii="仿宋_GB2312" w:hAnsi="宋体" w:eastAsia="仿宋_GB2312"/>
          <w:sz w:val="32"/>
          <w:szCs w:val="32"/>
        </w:rPr>
      </w:pPr>
      <w:r>
        <w:rPr>
          <w:rFonts w:hint="eastAsia" w:ascii="仿宋_GB2312" w:hAnsi="宋体" w:eastAsia="仿宋_GB2312"/>
          <w:sz w:val="32"/>
          <w:szCs w:val="32"/>
        </w:rPr>
        <w:t>二、机构设置情况</w:t>
      </w:r>
    </w:p>
    <w:p>
      <w:pPr>
        <w:widowControl/>
        <w:shd w:val="clear" w:color="auto" w:fill="FFFFFF"/>
        <w:spacing w:line="450" w:lineRule="atLeast"/>
        <w:ind w:firstLine="630"/>
        <w:jc w:val="left"/>
        <w:rPr>
          <w:rFonts w:ascii="黑体" w:hAnsi="黑体" w:eastAsia="黑体" w:cs="宋体"/>
          <w:bCs/>
          <w:kern w:val="0"/>
          <w:sz w:val="32"/>
          <w:szCs w:val="32"/>
        </w:rPr>
      </w:pPr>
    </w:p>
    <w:p>
      <w:pPr>
        <w:widowControl/>
        <w:shd w:val="clear" w:color="auto" w:fill="FFFFFF"/>
        <w:spacing w:line="450" w:lineRule="atLeast"/>
        <w:ind w:firstLine="645"/>
        <w:jc w:val="left"/>
        <w:rPr>
          <w:rFonts w:ascii="黑体" w:hAnsi="黑体" w:eastAsia="黑体" w:cs="宋体"/>
          <w:kern w:val="0"/>
          <w:sz w:val="32"/>
          <w:szCs w:val="32"/>
        </w:rPr>
      </w:pPr>
      <w:r>
        <w:rPr>
          <w:rFonts w:hint="eastAsia" w:ascii="黑体" w:hAnsi="黑体" w:eastAsia="黑体" w:cs="宋体"/>
          <w:bCs/>
          <w:kern w:val="0"/>
          <w:sz w:val="32"/>
          <w:szCs w:val="32"/>
        </w:rPr>
        <w:t>第二部分：广西壮族自治区广播电视局2021年部门预算报表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一、部门收支总表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二、部门收入总表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三、部门支出总表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八、政府性基金预算支出表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九、部门整体支出绩效目标表</w:t>
      </w:r>
    </w:p>
    <w:p>
      <w:pPr>
        <w:widowControl/>
        <w:shd w:val="clear" w:color="auto" w:fill="FFFFFF"/>
        <w:spacing w:line="450" w:lineRule="atLeast"/>
        <w:ind w:firstLine="630"/>
        <w:jc w:val="left"/>
        <w:rPr>
          <w:rFonts w:ascii="黑体" w:hAnsi="黑体" w:eastAsia="黑体" w:cs="宋体"/>
          <w:bCs/>
          <w:kern w:val="0"/>
          <w:sz w:val="32"/>
          <w:szCs w:val="32"/>
        </w:rPr>
      </w:pPr>
    </w:p>
    <w:p>
      <w:pPr>
        <w:widowControl/>
        <w:shd w:val="clear" w:color="auto" w:fill="FFFFFF"/>
        <w:spacing w:line="450" w:lineRule="atLeast"/>
        <w:jc w:val="left"/>
        <w:rPr>
          <w:rFonts w:ascii="黑体" w:hAnsi="黑体" w:eastAsia="黑体" w:cs="宋体"/>
          <w:bCs/>
          <w:kern w:val="0"/>
          <w:sz w:val="32"/>
          <w:szCs w:val="32"/>
        </w:rPr>
      </w:pPr>
      <w:r>
        <w:rPr>
          <w:rFonts w:hint="eastAsia" w:ascii="黑体" w:hAnsi="黑体" w:eastAsia="黑体" w:cs="宋体"/>
          <w:bCs/>
          <w:kern w:val="0"/>
          <w:sz w:val="32"/>
          <w:szCs w:val="32"/>
        </w:rPr>
        <w:t>　　第三部分：广西壮族自治区广播电视局2021年部门预算情况说明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一、部门收支预算情况说明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二、部门收入预算情况说明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三、部门支出预算情况说明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四、财政拨款收支预算情况说明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五、一般公共预算支出情况说明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六、一般公共预算基本支出情况说明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七、一般公共预算“三公”经费情况说明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八、预算项目年度绩效情况说明</w:t>
      </w:r>
    </w:p>
    <w:p>
      <w:pPr>
        <w:ind w:firstLine="640" w:firstLineChars="200"/>
        <w:rPr>
          <w:rFonts w:ascii="仿宋_GB2312" w:hAnsi="宋体" w:eastAsia="仿宋_GB2312"/>
          <w:sz w:val="32"/>
          <w:szCs w:val="32"/>
        </w:rPr>
      </w:pPr>
      <w:r>
        <w:rPr>
          <w:rFonts w:hint="eastAsia" w:ascii="仿宋_GB2312" w:hAnsi="宋体" w:eastAsia="仿宋_GB2312"/>
          <w:sz w:val="32"/>
          <w:szCs w:val="32"/>
        </w:rPr>
        <w:t>九、其他重要事项情况说明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（一）机关运行经费安排情况说明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（二）政府采购预算安排情况说明</w:t>
      </w:r>
    </w:p>
    <w:p>
      <w:pPr>
        <w:ind w:firstLine="640" w:firstLineChars="200"/>
        <w:rPr>
          <w:rFonts w:ascii="仿宋_GB2312" w:hAnsi="黑体" w:eastAsia="仿宋_GB2312" w:cs="宋体"/>
          <w:sz w:val="32"/>
          <w:szCs w:val="32"/>
        </w:rPr>
      </w:pPr>
      <w:r>
        <w:rPr>
          <w:rFonts w:hint="eastAsia" w:ascii="仿宋_GB2312" w:hAnsi="黑体" w:eastAsia="仿宋_GB2312" w:cs="宋体"/>
          <w:sz w:val="32"/>
          <w:szCs w:val="32"/>
        </w:rPr>
        <w:t>（三）国有资产占用情况说明</w:t>
      </w:r>
    </w:p>
    <w:p>
      <w:pPr>
        <w:ind w:firstLine="640" w:firstLineChars="200"/>
        <w:rPr>
          <w:rFonts w:ascii="黑体" w:hAnsi="黑体" w:eastAsia="黑体" w:cs="宋体"/>
          <w:sz w:val="32"/>
          <w:szCs w:val="32"/>
        </w:rPr>
      </w:pPr>
    </w:p>
    <w:p>
      <w:pPr>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第四部分：名词解释</w:t>
      </w:r>
    </w:p>
    <w:p>
      <w:pPr>
        <w:ind w:firstLine="640" w:firstLineChars="200"/>
        <w:rPr>
          <w:rFonts w:ascii="黑体" w:hAnsi="黑体" w:eastAsia="黑体" w:cs="宋体"/>
          <w:sz w:val="32"/>
          <w:szCs w:val="32"/>
        </w:rPr>
      </w:pPr>
    </w:p>
    <w:p>
      <w:pPr>
        <w:ind w:firstLine="640" w:firstLineChars="200"/>
        <w:rPr>
          <w:rFonts w:ascii="黑体" w:hAnsi="黑体" w:eastAsia="黑体" w:cs="宋体"/>
          <w:sz w:val="32"/>
          <w:szCs w:val="32"/>
        </w:rPr>
      </w:pPr>
    </w:p>
    <w:p>
      <w:pPr>
        <w:widowControl/>
        <w:jc w:val="left"/>
        <w:rPr>
          <w:rFonts w:ascii="黑体" w:hAnsi="黑体" w:eastAsia="黑体" w:cs="宋体"/>
          <w:sz w:val="32"/>
          <w:szCs w:val="32"/>
        </w:rPr>
      </w:pPr>
      <w:r>
        <w:rPr>
          <w:rFonts w:ascii="黑体" w:hAnsi="黑体" w:eastAsia="黑体" w:cs="宋体"/>
          <w:sz w:val="32"/>
          <w:szCs w:val="32"/>
        </w:rPr>
        <w:br w:type="page"/>
      </w:r>
    </w:p>
    <w:p>
      <w:pPr>
        <w:widowControl/>
        <w:shd w:val="clear" w:color="auto" w:fill="FFFFFF"/>
        <w:spacing w:line="450" w:lineRule="atLeast"/>
        <w:ind w:firstLine="627" w:firstLineChars="196"/>
        <w:jc w:val="left"/>
        <w:rPr>
          <w:rFonts w:ascii="宋体" w:hAnsi="宋体" w:cs="宋体"/>
          <w:kern w:val="0"/>
          <w:sz w:val="32"/>
          <w:szCs w:val="32"/>
        </w:rPr>
      </w:pPr>
      <w:r>
        <w:rPr>
          <w:rFonts w:hint="eastAsia" w:ascii="黑体" w:hAnsi="黑体" w:eastAsia="黑体" w:cs="宋体"/>
          <w:bCs/>
          <w:kern w:val="0"/>
          <w:sz w:val="32"/>
          <w:szCs w:val="32"/>
        </w:rPr>
        <w:t>第一部分：广西壮族自治区广播电视局部门概况</w:t>
      </w:r>
    </w:p>
    <w:p>
      <w:pPr>
        <w:widowControl/>
        <w:shd w:val="clear" w:color="auto" w:fill="FFFFFF"/>
        <w:spacing w:line="450" w:lineRule="atLeast"/>
        <w:jc w:val="left"/>
        <w:rPr>
          <w:rFonts w:ascii="黑体" w:hAnsi="黑体" w:eastAsia="黑体" w:cs="宋体"/>
          <w:kern w:val="0"/>
          <w:sz w:val="32"/>
          <w:szCs w:val="32"/>
        </w:rPr>
      </w:pPr>
    </w:p>
    <w:p>
      <w:pPr>
        <w:widowControl/>
        <w:shd w:val="clear" w:color="auto" w:fill="FFFFFF"/>
        <w:spacing w:line="450" w:lineRule="atLeast"/>
        <w:jc w:val="left"/>
        <w:rPr>
          <w:rFonts w:ascii="黑体" w:hAnsi="黑体" w:eastAsia="黑体" w:cs="宋体"/>
          <w:kern w:val="0"/>
          <w:sz w:val="32"/>
          <w:szCs w:val="32"/>
        </w:rPr>
      </w:pPr>
      <w:r>
        <w:rPr>
          <w:rFonts w:hint="eastAsia" w:ascii="黑体" w:hAnsi="黑体" w:eastAsia="黑体" w:cs="宋体"/>
          <w:bCs/>
          <w:kern w:val="0"/>
          <w:sz w:val="32"/>
          <w:szCs w:val="32"/>
        </w:rPr>
        <w:t xml:space="preserve">    一、主要职责</w:t>
      </w:r>
    </w:p>
    <w:p>
      <w:pPr>
        <w:adjustRightInd w:val="0"/>
        <w:snapToGrid w:val="0"/>
        <w:spacing w:line="570" w:lineRule="exact"/>
        <w:ind w:firstLine="643" w:firstLineChars="200"/>
        <w:rPr>
          <w:rFonts w:ascii="宋体" w:hAnsi="宋体"/>
          <w:b/>
          <w:snapToGrid w:val="0"/>
          <w:sz w:val="32"/>
          <w:szCs w:val="32"/>
        </w:rPr>
      </w:pPr>
      <w:r>
        <w:rPr>
          <w:rFonts w:hint="eastAsia" w:ascii="宋体" w:hAnsi="宋体" w:cs="宋体"/>
          <w:b/>
          <w:snapToGrid w:val="0"/>
          <w:sz w:val="32"/>
          <w:szCs w:val="32"/>
        </w:rPr>
        <w:t>（一）自治区广电局</w:t>
      </w:r>
    </w:p>
    <w:p>
      <w:pPr>
        <w:adjustRightInd w:val="0"/>
        <w:snapToGrid w:val="0"/>
        <w:spacing w:line="57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贯彻执行党的宣传方针政策，拟订全区性广播电视、网络视听节目服务管理的政策措施，加强广播电视阵地管理把握正确的舆论导向和创作导向。</w:t>
      </w:r>
    </w:p>
    <w:p>
      <w:pPr>
        <w:adjustRightInd w:val="0"/>
        <w:snapToGrid w:val="0"/>
        <w:spacing w:line="57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负责起草广播电视、网络视听节目服务管理的地方性法规、规章和规范性文件，制定相关技术规范并组织实施和监督检查，指导、推进全区广播电视领城的体制机制改革。</w:t>
      </w:r>
    </w:p>
    <w:p>
      <w:pPr>
        <w:adjustRightInd w:val="0"/>
        <w:snapToGrid w:val="0"/>
        <w:spacing w:line="57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负责制定全区广播电视领域事业发展政策和规划，组织实施广播电视公共服务重大公益工程和公益活动，指导、监督全区广播电视重点基础设施建设，扶助老少边山贫地区广播电视建设和发展。</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指导、协调、推动全区广播电视领域产业发展，制定发展规划、产业政策并组织实施。</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负责对各类广播电视机构进行业务指导和行业监管会同有关部门对网络视听节目服务机构进行管理。实施依法设定的行政许可，组织查处重大违法违规行为。</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指导全区电视剧行业发展和电视剧创作生产。监督管理、审查全区广播电视节目、网络视听节目和公共视听载体播放的视听节目的内容和质量。指导、监管广播电视广告放。</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指导、协调广播电视全区性重大宣传活动，指导实施广播电视节目评价工作。</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负责推进全区广播电视与新媒体新技术新业态融合发展，推进广电网与电信网、互联网三网融合。</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9.</w:t>
      </w:r>
      <w:r>
        <w:rPr>
          <w:rFonts w:hint="eastAsia" w:ascii="仿宋_GB2312" w:hAnsi="宋体" w:eastAsia="仿宋_GB2312"/>
          <w:sz w:val="32"/>
          <w:szCs w:val="32"/>
        </w:rPr>
        <w:t>组织制定全区广播电视和网络视听科技发展规划，组织实施广播电视和网络视听科技发展规划、政策和行业技术标准，并进行监督检查。负责对全区广播电视节目传输覆盖、监测和安全播出进行监管，指导、推进全区的国家应急广播体系建设。指导、协调全区广播电视系统安全和保卫工作。</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10.</w:t>
      </w:r>
      <w:r>
        <w:rPr>
          <w:rFonts w:hint="eastAsia" w:ascii="仿宋_GB2312" w:hAnsi="宋体" w:eastAsia="仿宋_GB2312"/>
          <w:sz w:val="32"/>
          <w:szCs w:val="32"/>
        </w:rPr>
        <w:t>开展广播电视对外交流与合作，协调推动全区广播电视领城“走出去”工作，负责广播电视节目的进口、收录和管理。</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11.</w:t>
      </w:r>
      <w:r>
        <w:rPr>
          <w:rFonts w:hint="eastAsia" w:ascii="仿宋_GB2312" w:hAnsi="宋体" w:eastAsia="仿宋_GB2312"/>
          <w:sz w:val="32"/>
          <w:szCs w:val="32"/>
        </w:rPr>
        <w:t>指导全区广播电视、网络视听行业人才队伍建设。</w:t>
      </w:r>
    </w:p>
    <w:p>
      <w:pPr>
        <w:widowControl/>
        <w:spacing w:after="240" w:line="360" w:lineRule="auto"/>
        <w:ind w:firstLine="640" w:firstLineChars="200"/>
        <w:jc w:val="left"/>
        <w:rPr>
          <w:rFonts w:ascii="仿宋_GB2312" w:hAnsi="宋体" w:eastAsia="仿宋_GB2312"/>
          <w:sz w:val="32"/>
          <w:szCs w:val="32"/>
        </w:rPr>
      </w:pPr>
      <w:r>
        <w:rPr>
          <w:rFonts w:ascii="仿宋_GB2312" w:hAnsi="宋体" w:eastAsia="仿宋_GB2312"/>
          <w:sz w:val="32"/>
          <w:szCs w:val="32"/>
        </w:rPr>
        <w:t>12.</w:t>
      </w:r>
      <w:r>
        <w:rPr>
          <w:rFonts w:hint="eastAsia" w:ascii="仿宋_GB2312" w:hAnsi="宋体" w:eastAsia="仿宋_GB2312"/>
          <w:sz w:val="32"/>
          <w:szCs w:val="32"/>
        </w:rPr>
        <w:t>完成自治区党委、自治区人民政府交办的其他任务</w:t>
      </w:r>
    </w:p>
    <w:p>
      <w:pPr>
        <w:widowControl/>
        <w:spacing w:after="240" w:line="360" w:lineRule="auto"/>
        <w:ind w:firstLine="643" w:firstLineChars="200"/>
        <w:jc w:val="left"/>
        <w:rPr>
          <w:rFonts w:ascii="仿宋_GB2312" w:hAnsi="宋体" w:eastAsia="仿宋_GB2312"/>
          <w:sz w:val="32"/>
          <w:szCs w:val="32"/>
        </w:rPr>
      </w:pPr>
      <w:r>
        <w:rPr>
          <w:rFonts w:hint="eastAsia" w:ascii="宋体" w:hAnsi="宋体" w:cs="宋体"/>
          <w:b/>
          <w:snapToGrid w:val="0"/>
          <w:sz w:val="32"/>
          <w:szCs w:val="32"/>
        </w:rPr>
        <w:t>（二）自治区广电局机关服务中心</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是机关的重要组成部分，直接担负局机关后勤行政管理和各项服务保障职能；同时，具有事业单位法人资格，实行独立核算。</w:t>
      </w:r>
    </w:p>
    <w:p>
      <w:pPr>
        <w:adjustRightInd w:val="0"/>
        <w:snapToGrid w:val="0"/>
        <w:spacing w:line="570" w:lineRule="exact"/>
        <w:ind w:firstLine="643" w:firstLineChars="200"/>
        <w:rPr>
          <w:rFonts w:ascii="宋体" w:hAnsi="宋体"/>
          <w:snapToGrid w:val="0"/>
          <w:sz w:val="32"/>
          <w:szCs w:val="32"/>
        </w:rPr>
      </w:pPr>
      <w:r>
        <w:rPr>
          <w:rFonts w:hint="eastAsia" w:ascii="宋体" w:hAnsi="宋体" w:cs="宋体"/>
          <w:b/>
          <w:snapToGrid w:val="0"/>
          <w:sz w:val="32"/>
          <w:szCs w:val="32"/>
        </w:rPr>
        <w:t>（三）广西广播电视学校</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培养广播电视行业中等专业技术人才。</w:t>
      </w:r>
    </w:p>
    <w:p>
      <w:pPr>
        <w:adjustRightInd w:val="0"/>
        <w:snapToGrid w:val="0"/>
        <w:spacing w:line="570" w:lineRule="exact"/>
        <w:ind w:firstLine="643" w:firstLineChars="200"/>
        <w:rPr>
          <w:rFonts w:ascii="宋体" w:hAnsi="宋体"/>
          <w:b/>
          <w:snapToGrid w:val="0"/>
          <w:sz w:val="32"/>
          <w:szCs w:val="32"/>
        </w:rPr>
      </w:pPr>
      <w:r>
        <w:rPr>
          <w:rFonts w:hint="eastAsia" w:ascii="宋体" w:hAnsi="宋体" w:cs="宋体"/>
          <w:b/>
          <w:snapToGrid w:val="0"/>
          <w:sz w:val="32"/>
          <w:szCs w:val="32"/>
        </w:rPr>
        <w:t>（四）广西广播电视监测中心</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负责全区广播电视节目播出内容、传输信号、互联网视频、</w:t>
      </w:r>
      <w:r>
        <w:rPr>
          <w:rFonts w:ascii="仿宋_GB2312" w:hAnsi="宋体" w:eastAsia="仿宋_GB2312"/>
          <w:sz w:val="32"/>
          <w:szCs w:val="32"/>
        </w:rPr>
        <w:t>IP</w:t>
      </w:r>
      <w:r>
        <w:rPr>
          <w:rFonts w:hint="eastAsia" w:ascii="仿宋_GB2312" w:hAnsi="宋体" w:eastAsia="仿宋_GB2312"/>
          <w:sz w:val="32"/>
          <w:szCs w:val="32"/>
        </w:rPr>
        <w:t>电视、手机电视等进行监管、监测工作。</w:t>
      </w:r>
    </w:p>
    <w:p>
      <w:pPr>
        <w:adjustRightInd w:val="0"/>
        <w:snapToGrid w:val="0"/>
        <w:spacing w:line="570" w:lineRule="exact"/>
        <w:ind w:firstLine="643" w:firstLineChars="200"/>
        <w:rPr>
          <w:rFonts w:ascii="宋体" w:hAnsi="宋体"/>
          <w:b/>
          <w:snapToGrid w:val="0"/>
          <w:sz w:val="32"/>
          <w:szCs w:val="32"/>
        </w:rPr>
      </w:pPr>
      <w:r>
        <w:rPr>
          <w:rFonts w:hint="eastAsia" w:ascii="宋体" w:hAnsi="宋体" w:cs="宋体"/>
          <w:b/>
          <w:snapToGrid w:val="0"/>
          <w:sz w:val="32"/>
          <w:szCs w:val="32"/>
        </w:rPr>
        <w:t>（五）广西广播电视信息中心（广西音像资料馆）</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承担广播电视信息报送、发布和舆情监控工作；负责广西广电局网站、“广西广电局”手机客户端、政务微信、政务微博等信息载体建设的技术保障；承担广播电视系统政务专网和机关局域外网等信息（网络）安全、广播电视协同办公系统运维和办公自动化保障工作。负责为广播电视行业和社会各界提供音像资料拍摄、检索、借阅、研究和抢救备份服务；负责收集整理广西广播电视博物馆各类展品、重要事件、设备场景并进行更新和维护。</w:t>
      </w:r>
    </w:p>
    <w:p>
      <w:pPr>
        <w:adjustRightInd w:val="0"/>
        <w:snapToGrid w:val="0"/>
        <w:spacing w:line="570" w:lineRule="exact"/>
        <w:ind w:firstLine="643" w:firstLineChars="200"/>
        <w:rPr>
          <w:rFonts w:ascii="宋体" w:hAnsi="宋体"/>
          <w:b/>
          <w:snapToGrid w:val="0"/>
          <w:sz w:val="32"/>
          <w:szCs w:val="32"/>
        </w:rPr>
      </w:pPr>
      <w:r>
        <w:rPr>
          <w:rFonts w:hint="eastAsia" w:ascii="宋体" w:hAnsi="宋体" w:cs="宋体"/>
          <w:b/>
          <w:snapToGrid w:val="0"/>
          <w:sz w:val="32"/>
          <w:szCs w:val="32"/>
        </w:rPr>
        <w:t>（六）广西新闻出版技工学校</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培养新闻出版行业中等专业技术人才。</w:t>
      </w:r>
    </w:p>
    <w:p>
      <w:pPr>
        <w:adjustRightInd w:val="0"/>
        <w:snapToGrid w:val="0"/>
        <w:spacing w:line="570" w:lineRule="exact"/>
        <w:ind w:firstLine="643" w:firstLineChars="200"/>
        <w:rPr>
          <w:rFonts w:ascii="宋体" w:hAnsi="宋体"/>
          <w:b/>
          <w:snapToGrid w:val="0"/>
          <w:sz w:val="32"/>
          <w:szCs w:val="32"/>
        </w:rPr>
      </w:pPr>
      <w:r>
        <w:rPr>
          <w:rFonts w:hint="eastAsia" w:ascii="宋体" w:hAnsi="宋体" w:cs="宋体"/>
          <w:b/>
          <w:snapToGrid w:val="0"/>
          <w:sz w:val="32"/>
          <w:szCs w:val="32"/>
        </w:rPr>
        <w:t>（七）广西广播电视技术中心</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承担中央和自治区广播电视主频道（频率）的无线传播传输覆盖及广播实验任务；承担自治区直属和自治区建设的广播电视无线发射台站的运行维护管理；承担全区广播电视无线传播覆盖规划建设和自治区建设的广播电视无线发射台站的技术支持管理；承担广播电视无线传播技术研发及应急广播技术服务；承担新闻出版广播影视新媒体新业务（无线）的集成分发和服务。</w:t>
      </w:r>
    </w:p>
    <w:p>
      <w:pPr>
        <w:adjustRightInd w:val="0"/>
        <w:snapToGrid w:val="0"/>
        <w:spacing w:line="570" w:lineRule="exact"/>
        <w:ind w:firstLine="640" w:firstLineChars="200"/>
        <w:rPr>
          <w:rFonts w:ascii="仿宋_GB2312" w:hAnsi="宋体" w:eastAsia="仿宋_GB2312"/>
          <w:sz w:val="32"/>
          <w:szCs w:val="32"/>
        </w:rPr>
      </w:pPr>
      <w:r>
        <w:rPr>
          <w:rFonts w:hint="eastAsia" w:ascii="黑体" w:hAnsi="黑体" w:eastAsia="黑体"/>
          <w:kern w:val="0"/>
          <w:sz w:val="32"/>
          <w:szCs w:val="32"/>
        </w:rPr>
        <w:t>二、机构设置情况</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广西壮族自治区广播电视局为自治区人民政府直属机构，为正厅级。纳入部门预算管理全额拨款单位</w:t>
      </w:r>
      <w:r>
        <w:rPr>
          <w:rFonts w:ascii="仿宋_GB2312" w:hAnsi="宋体" w:eastAsia="仿宋_GB2312"/>
          <w:sz w:val="32"/>
          <w:szCs w:val="32"/>
        </w:rPr>
        <w:t>23</w:t>
      </w:r>
      <w:r>
        <w:rPr>
          <w:rFonts w:hint="eastAsia" w:ascii="仿宋_GB2312" w:hAnsi="宋体" w:eastAsia="仿宋_GB2312"/>
          <w:sz w:val="32"/>
          <w:szCs w:val="32"/>
        </w:rPr>
        <w:t>个。</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（一）自治区广电局本级，内设机构共</w:t>
      </w:r>
      <w:r>
        <w:rPr>
          <w:rFonts w:ascii="仿宋_GB2312" w:hAnsi="宋体" w:eastAsia="仿宋_GB2312"/>
          <w:sz w:val="32"/>
          <w:szCs w:val="32"/>
        </w:rPr>
        <w:t>11</w:t>
      </w:r>
      <w:r>
        <w:rPr>
          <w:rFonts w:hint="eastAsia" w:ascii="仿宋_GB2312" w:hAnsi="宋体" w:eastAsia="仿宋_GB2312"/>
          <w:sz w:val="32"/>
          <w:szCs w:val="32"/>
        </w:rPr>
        <w:t>个，即办公室（对外交流合作处）、政策法制处（行政审批办公室）、宣传处（电视剧处）、传媒机构管理处、网络视听节目管理处（媒体融合发展处）、安全传输保障处（科技处）、公共服务处、规划财务处、人事处（绩效办）、机关党委、离退休人员工作处。</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（二）二级预算单位</w:t>
      </w:r>
      <w:r>
        <w:rPr>
          <w:rFonts w:ascii="仿宋_GB2312" w:hAnsi="宋体" w:eastAsia="仿宋_GB2312"/>
          <w:sz w:val="32"/>
          <w:szCs w:val="32"/>
        </w:rPr>
        <w:t>6</w:t>
      </w:r>
      <w:r>
        <w:rPr>
          <w:rFonts w:hint="eastAsia" w:ascii="仿宋_GB2312" w:hAnsi="宋体" w:eastAsia="仿宋_GB2312"/>
          <w:sz w:val="32"/>
          <w:szCs w:val="32"/>
        </w:rPr>
        <w:t>个，三级预算单位</w:t>
      </w:r>
      <w:r>
        <w:rPr>
          <w:rFonts w:ascii="仿宋_GB2312" w:hAnsi="宋体" w:eastAsia="仿宋_GB2312"/>
          <w:sz w:val="32"/>
          <w:szCs w:val="32"/>
        </w:rPr>
        <w:t>16</w:t>
      </w:r>
      <w:r>
        <w:rPr>
          <w:rFonts w:hint="eastAsia" w:ascii="仿宋_GB2312" w:hAnsi="宋体" w:eastAsia="仿宋_GB2312"/>
          <w:sz w:val="32"/>
          <w:szCs w:val="32"/>
        </w:rPr>
        <w:t>个。</w:t>
      </w:r>
    </w:p>
    <w:p>
      <w:pPr>
        <w:widowControl/>
        <w:spacing w:after="240"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（三）部门预算构成单位</w:t>
      </w:r>
    </w:p>
    <w:p>
      <w:pPr>
        <w:widowControl/>
        <w:spacing w:after="24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kern w:val="0"/>
          <w:sz w:val="32"/>
          <w:szCs w:val="32"/>
        </w:rPr>
        <w:t>自治区广电局本级、广西广播电视技术中心（</w:t>
      </w:r>
      <w:r>
        <w:rPr>
          <w:rFonts w:hint="eastAsia" w:ascii="仿宋_GB2312" w:hAnsi="宋体" w:eastAsia="仿宋_GB2312" w:cs="宋体"/>
          <w:kern w:val="0"/>
          <w:sz w:val="32"/>
          <w:szCs w:val="32"/>
        </w:rPr>
        <w:t>含下属16个三级预算单位）、</w:t>
      </w:r>
      <w:r>
        <w:rPr>
          <w:rFonts w:hint="eastAsia" w:ascii="仿宋_GB2312" w:hAnsi="宋体" w:eastAsia="仿宋_GB2312"/>
          <w:kern w:val="0"/>
          <w:sz w:val="32"/>
          <w:szCs w:val="32"/>
        </w:rPr>
        <w:t>广西广播电视监测中心、自治区新闻出版广电局机关服务中心、广西广播电视信息中心（广西音像资料馆）、广西广播电视学校、广西新闻出版技工学校</w:t>
      </w:r>
      <w:r>
        <w:rPr>
          <w:rFonts w:hint="eastAsia" w:ascii="仿宋_GB2312" w:hAnsi="宋体" w:eastAsia="仿宋_GB2312" w:cs="宋体"/>
          <w:kern w:val="0"/>
          <w:sz w:val="32"/>
          <w:szCs w:val="32"/>
        </w:rPr>
        <w:t>。</w:t>
      </w:r>
    </w:p>
    <w:p>
      <w:pPr>
        <w:widowControl/>
        <w:spacing w:after="240"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（四）人员构成情况</w:t>
      </w:r>
    </w:p>
    <w:p>
      <w:pPr>
        <w:widowControl/>
        <w:spacing w:after="240" w:line="36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1.在职人员构成</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202</w:t>
      </w:r>
      <w:r>
        <w:rPr>
          <w:rFonts w:hint="eastAsia" w:ascii="仿宋_GB2312" w:hAnsi="宋体" w:eastAsia="仿宋_GB2312"/>
          <w:sz w:val="32"/>
          <w:szCs w:val="32"/>
        </w:rPr>
        <w:t>1年纳入部门预算人员编制共</w:t>
      </w:r>
      <w:r>
        <w:rPr>
          <w:rFonts w:ascii="仿宋_GB2312" w:hAnsi="宋体" w:eastAsia="仿宋_GB2312"/>
          <w:sz w:val="32"/>
          <w:szCs w:val="32"/>
        </w:rPr>
        <w:t>1,377</w:t>
      </w:r>
      <w:r>
        <w:rPr>
          <w:rFonts w:hint="eastAsia" w:ascii="仿宋_GB2312" w:hAnsi="宋体" w:eastAsia="仿宋_GB2312"/>
          <w:sz w:val="32"/>
          <w:szCs w:val="32"/>
        </w:rPr>
        <w:t>人，其中行政编制数</w:t>
      </w:r>
      <w:r>
        <w:rPr>
          <w:rFonts w:ascii="仿宋_GB2312" w:hAnsi="宋体" w:eastAsia="仿宋_GB2312"/>
          <w:sz w:val="32"/>
          <w:szCs w:val="32"/>
        </w:rPr>
        <w:t>50</w:t>
      </w:r>
      <w:r>
        <w:rPr>
          <w:rFonts w:hint="eastAsia" w:ascii="仿宋_GB2312" w:hAnsi="宋体" w:eastAsia="仿宋_GB2312"/>
          <w:sz w:val="32"/>
          <w:szCs w:val="32"/>
        </w:rPr>
        <w:t>人，事业编制数</w:t>
      </w:r>
      <w:r>
        <w:rPr>
          <w:rFonts w:ascii="仿宋_GB2312" w:hAnsi="宋体" w:eastAsia="仿宋_GB2312"/>
          <w:sz w:val="32"/>
          <w:szCs w:val="32"/>
        </w:rPr>
        <w:t>1,2</w:t>
      </w:r>
      <w:r>
        <w:rPr>
          <w:rFonts w:hint="eastAsia" w:ascii="仿宋_GB2312" w:hAnsi="宋体" w:eastAsia="仿宋_GB2312"/>
          <w:sz w:val="32"/>
          <w:szCs w:val="32"/>
        </w:rPr>
        <w:t>62人，机关后勤服务中心控制数</w:t>
      </w:r>
      <w:r>
        <w:rPr>
          <w:rFonts w:ascii="仿宋_GB2312" w:hAnsi="宋体" w:eastAsia="仿宋_GB2312"/>
          <w:sz w:val="32"/>
          <w:szCs w:val="32"/>
        </w:rPr>
        <w:t>41</w:t>
      </w:r>
      <w:r>
        <w:rPr>
          <w:rFonts w:hint="eastAsia" w:ascii="仿宋_GB2312" w:hAnsi="宋体" w:eastAsia="仿宋_GB2312"/>
          <w:sz w:val="32"/>
          <w:szCs w:val="32"/>
        </w:rPr>
        <w:t>人，非实名制编制数</w:t>
      </w:r>
      <w:r>
        <w:rPr>
          <w:rFonts w:ascii="仿宋_GB2312" w:hAnsi="宋体" w:eastAsia="仿宋_GB2312"/>
          <w:sz w:val="32"/>
          <w:szCs w:val="32"/>
        </w:rPr>
        <w:t>24</w:t>
      </w:r>
      <w:r>
        <w:rPr>
          <w:rFonts w:hint="eastAsia" w:ascii="仿宋_GB2312" w:hAnsi="宋体" w:eastAsia="仿宋_GB2312"/>
          <w:sz w:val="32"/>
          <w:szCs w:val="32"/>
        </w:rPr>
        <w:t>人。在职实有人数共</w:t>
      </w:r>
      <w:r>
        <w:rPr>
          <w:rFonts w:ascii="仿宋_GB2312" w:hAnsi="宋体" w:eastAsia="仿宋_GB2312"/>
          <w:sz w:val="32"/>
          <w:szCs w:val="32"/>
        </w:rPr>
        <w:t>1,</w:t>
      </w:r>
      <w:r>
        <w:rPr>
          <w:rFonts w:hint="eastAsia" w:ascii="仿宋_GB2312" w:hAnsi="宋体" w:eastAsia="仿宋_GB2312"/>
          <w:sz w:val="32"/>
          <w:szCs w:val="32"/>
        </w:rPr>
        <w:t>309人（含财政供养人员</w:t>
      </w:r>
      <w:r>
        <w:rPr>
          <w:rFonts w:ascii="仿宋_GB2312" w:hAnsi="宋体" w:eastAsia="仿宋_GB2312"/>
          <w:sz w:val="32"/>
          <w:szCs w:val="32"/>
        </w:rPr>
        <w:t>1,</w:t>
      </w:r>
      <w:r>
        <w:rPr>
          <w:rFonts w:hint="eastAsia" w:ascii="仿宋_GB2312" w:hAnsi="宋体" w:eastAsia="仿宋_GB2312"/>
          <w:sz w:val="32"/>
          <w:szCs w:val="32"/>
        </w:rPr>
        <w:t>227人），其中行政实有人数76人，事业实有人数1</w:t>
      </w:r>
      <w:r>
        <w:rPr>
          <w:rFonts w:ascii="仿宋_GB2312" w:hAnsi="宋体" w:eastAsia="仿宋_GB2312"/>
          <w:sz w:val="32"/>
          <w:szCs w:val="32"/>
        </w:rPr>
        <w:t>,</w:t>
      </w:r>
      <w:r>
        <w:rPr>
          <w:rFonts w:hint="eastAsia" w:ascii="仿宋_GB2312" w:hAnsi="宋体" w:eastAsia="仿宋_GB2312"/>
          <w:sz w:val="32"/>
          <w:szCs w:val="32"/>
        </w:rPr>
        <w:t>118人，机关后勤控制数内新聘人员9人，非实名编制内实有人数</w:t>
      </w:r>
      <w:r>
        <w:rPr>
          <w:rFonts w:ascii="仿宋_GB2312" w:hAnsi="宋体" w:eastAsia="仿宋_GB2312"/>
          <w:sz w:val="32"/>
          <w:szCs w:val="32"/>
        </w:rPr>
        <w:t>24</w:t>
      </w:r>
      <w:r>
        <w:rPr>
          <w:rFonts w:hint="eastAsia" w:ascii="仿宋_GB2312" w:hAnsi="宋体" w:eastAsia="仿宋_GB2312"/>
          <w:sz w:val="32"/>
          <w:szCs w:val="32"/>
        </w:rPr>
        <w:t>人，编外在职人员实有人数82人。</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2.离退休人员构成</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21年纳入部门预算离退休人员共</w:t>
      </w:r>
      <w:r>
        <w:rPr>
          <w:rFonts w:ascii="仿宋_GB2312" w:hAnsi="宋体" w:eastAsia="仿宋_GB2312"/>
          <w:sz w:val="32"/>
          <w:szCs w:val="32"/>
        </w:rPr>
        <w:t>7</w:t>
      </w:r>
      <w:r>
        <w:rPr>
          <w:rFonts w:hint="eastAsia" w:ascii="仿宋_GB2312" w:hAnsi="宋体" w:eastAsia="仿宋_GB2312"/>
          <w:sz w:val="32"/>
          <w:szCs w:val="32"/>
        </w:rPr>
        <w:t>91人，其中离休人员9人，退休人员782人。</w:t>
      </w:r>
    </w:p>
    <w:p>
      <w:pPr>
        <w:widowControl/>
        <w:spacing w:after="240" w:line="360" w:lineRule="auto"/>
        <w:ind w:firstLine="640" w:firstLineChars="200"/>
        <w:jc w:val="left"/>
        <w:rPr>
          <w:rFonts w:ascii="仿宋_GB2312" w:hAnsi="宋体" w:eastAsia="仿宋_GB2312"/>
          <w:sz w:val="32"/>
          <w:szCs w:val="32"/>
        </w:rPr>
      </w:pPr>
      <w:r>
        <w:rPr>
          <w:rFonts w:hint="eastAsia" w:ascii="黑体" w:hAnsi="黑体" w:eastAsia="黑体" w:cs="宋体"/>
          <w:bCs/>
          <w:kern w:val="0"/>
          <w:sz w:val="32"/>
          <w:szCs w:val="32"/>
        </w:rPr>
        <w:t>第二部分：广西壮族自治区广播电视局2021年部门预算报表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一、部门收支总表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二、部门收入总表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三、部门支出总表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四、财政拨款收支总表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五、一般公共预算支出表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六、一般公共预算基本支出表</w:t>
      </w:r>
    </w:p>
    <w:p>
      <w:pPr>
        <w:adjustRightInd w:val="0"/>
        <w:snapToGrid w:val="0"/>
        <w:spacing w:line="600" w:lineRule="exact"/>
        <w:ind w:right="-218" w:rightChars="-104" w:firstLine="640"/>
        <w:rPr>
          <w:rFonts w:ascii="仿宋_GB2312" w:hAnsi="宋体" w:eastAsia="仿宋_GB2312"/>
          <w:sz w:val="32"/>
          <w:szCs w:val="32"/>
        </w:rPr>
      </w:pPr>
      <w:r>
        <w:rPr>
          <w:rFonts w:hint="eastAsia" w:ascii="仿宋_GB2312" w:hAnsi="宋体" w:eastAsia="仿宋_GB2312"/>
          <w:sz w:val="32"/>
          <w:szCs w:val="32"/>
        </w:rPr>
        <w:t>七、一般公共预算“三公”经费支出表</w:t>
      </w:r>
    </w:p>
    <w:p>
      <w:pPr>
        <w:widowControl/>
        <w:spacing w:after="240"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八、政府性基金预算支出表</w:t>
      </w:r>
    </w:p>
    <w:p>
      <w:pPr>
        <w:widowControl/>
        <w:spacing w:after="240" w:line="6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九、部门整体支出绩效目标表</w:t>
      </w:r>
    </w:p>
    <w:p>
      <w:pPr>
        <w:widowControl/>
        <w:spacing w:after="240" w:line="360" w:lineRule="auto"/>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第三部分：广西壮族自治区广播电视局</w:t>
      </w:r>
      <w:r>
        <w:rPr>
          <w:rFonts w:ascii="黑体" w:hAnsi="黑体" w:eastAsia="黑体" w:cs="宋体"/>
          <w:bCs/>
          <w:kern w:val="0"/>
          <w:sz w:val="32"/>
          <w:szCs w:val="32"/>
        </w:rPr>
        <w:t>2021</w:t>
      </w:r>
      <w:r>
        <w:rPr>
          <w:rFonts w:hint="eastAsia" w:ascii="黑体" w:hAnsi="黑体" w:eastAsia="黑体" w:cs="宋体"/>
          <w:bCs/>
          <w:kern w:val="0"/>
          <w:sz w:val="32"/>
          <w:szCs w:val="32"/>
        </w:rPr>
        <w:t>年部门预算情况说明</w:t>
      </w:r>
    </w:p>
    <w:p>
      <w:pPr>
        <w:tabs>
          <w:tab w:val="center" w:pos="4475"/>
        </w:tabs>
        <w:spacing w:line="600" w:lineRule="exact"/>
        <w:ind w:firstLine="645"/>
        <w:rPr>
          <w:rFonts w:ascii="黑体" w:eastAsia="黑体"/>
          <w:sz w:val="32"/>
          <w:szCs w:val="32"/>
        </w:rPr>
      </w:pPr>
      <w:r>
        <w:rPr>
          <w:rFonts w:hint="eastAsia" w:ascii="黑体" w:eastAsia="黑体"/>
          <w:sz w:val="32"/>
          <w:szCs w:val="32"/>
        </w:rPr>
        <w:t>一、部门收支预算情况说明</w:t>
      </w:r>
    </w:p>
    <w:p>
      <w:pPr>
        <w:adjustRightInd w:val="0"/>
        <w:snapToGrid w:val="0"/>
        <w:spacing w:line="596" w:lineRule="exact"/>
        <w:ind w:firstLine="640" w:firstLineChars="200"/>
        <w:rPr>
          <w:rFonts w:ascii="仿宋_GB2312" w:hAnsi="宋体" w:eastAsia="仿宋_GB2312"/>
          <w:sz w:val="32"/>
          <w:szCs w:val="32"/>
        </w:rPr>
      </w:pPr>
      <w:bookmarkStart w:id="0" w:name="_Hlk500423081"/>
      <w:r>
        <w:rPr>
          <w:rFonts w:ascii="仿宋_GB2312" w:hAnsi="宋体" w:eastAsia="仿宋_GB2312"/>
          <w:sz w:val="32"/>
          <w:szCs w:val="32"/>
        </w:rPr>
        <w:t>2021年收入总预算</w:t>
      </w:r>
      <w:r>
        <w:rPr>
          <w:rFonts w:hint="eastAsia" w:ascii="仿宋_GB2312" w:hAnsi="宋体" w:eastAsia="仿宋_GB2312"/>
          <w:sz w:val="32"/>
          <w:szCs w:val="32"/>
        </w:rPr>
        <w:t>50,391.20万元，同比上年增加5,298.41万元，增长11.75</w:t>
      </w:r>
      <w:r>
        <w:rPr>
          <w:rFonts w:ascii="仿宋_GB2312" w:hAnsi="宋体" w:eastAsia="仿宋_GB2312"/>
          <w:sz w:val="32"/>
          <w:szCs w:val="32"/>
        </w:rPr>
        <w:t>%</w:t>
      </w:r>
      <w:r>
        <w:rPr>
          <w:rFonts w:hint="eastAsia" w:ascii="仿宋_GB2312" w:hAnsi="宋体" w:eastAsia="仿宋_GB2312"/>
          <w:sz w:val="32"/>
          <w:szCs w:val="32"/>
        </w:rPr>
        <w:t>。</w:t>
      </w:r>
      <w:bookmarkEnd w:id="0"/>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2021年收入总预算总体增加的主要原因：一是根据自治区人社厅核定增加了事业单位在职人员绩效工资；二是在编在职人员晋级、增人所增加的工资福利经费；三是项目增加。</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2021年</w:t>
      </w:r>
      <w:r>
        <w:rPr>
          <w:rFonts w:hint="eastAsia" w:ascii="仿宋_GB2312" w:hAnsi="宋体" w:eastAsia="仿宋_GB2312"/>
          <w:sz w:val="32"/>
          <w:szCs w:val="32"/>
        </w:rPr>
        <w:t>支出</w:t>
      </w:r>
      <w:r>
        <w:rPr>
          <w:rFonts w:ascii="仿宋_GB2312" w:hAnsi="宋体" w:eastAsia="仿宋_GB2312"/>
          <w:sz w:val="32"/>
          <w:szCs w:val="32"/>
        </w:rPr>
        <w:t>总预算</w:t>
      </w:r>
      <w:r>
        <w:rPr>
          <w:rFonts w:hint="eastAsia" w:ascii="仿宋_GB2312" w:hAnsi="宋体" w:eastAsia="仿宋_GB2312"/>
          <w:sz w:val="32"/>
          <w:szCs w:val="32"/>
        </w:rPr>
        <w:t>50,391.20万元，同比上年增加5,298.41万元，增长11.75</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textAlignment w:val="baseline"/>
        <w:rPr>
          <w:rFonts w:ascii="仿宋_GB2312" w:hAnsi="宋体" w:eastAsia="仿宋_GB2312"/>
          <w:sz w:val="32"/>
          <w:szCs w:val="32"/>
        </w:rPr>
      </w:pPr>
      <w:r>
        <w:rPr>
          <w:rFonts w:hint="eastAsia" w:ascii="仿宋_GB2312" w:hAnsi="宋体" w:eastAsia="仿宋_GB2312"/>
          <w:sz w:val="32"/>
          <w:szCs w:val="32"/>
        </w:rPr>
        <w:t>支出增长的主要原因与收入支出的主要原因相同。</w:t>
      </w:r>
    </w:p>
    <w:p>
      <w:pPr>
        <w:spacing w:line="600" w:lineRule="exact"/>
        <w:ind w:firstLine="640" w:firstLineChars="200"/>
        <w:textAlignment w:val="baseline"/>
        <w:rPr>
          <w:rFonts w:ascii="仿宋_GB2312" w:hAnsi="黑体" w:eastAsia="仿宋_GB2312"/>
          <w:sz w:val="32"/>
          <w:szCs w:val="32"/>
        </w:rPr>
      </w:pPr>
    </w:p>
    <w:p>
      <w:pPr>
        <w:tabs>
          <w:tab w:val="center" w:pos="4475"/>
        </w:tabs>
        <w:spacing w:line="600" w:lineRule="exact"/>
        <w:ind w:firstLine="645"/>
        <w:rPr>
          <w:rFonts w:ascii="黑体" w:eastAsia="黑体"/>
          <w:sz w:val="32"/>
          <w:szCs w:val="32"/>
        </w:rPr>
      </w:pPr>
      <w:r>
        <w:rPr>
          <w:rFonts w:hint="eastAsia" w:ascii="黑体" w:eastAsia="黑体"/>
          <w:sz w:val="32"/>
          <w:szCs w:val="32"/>
        </w:rPr>
        <w:t>二、部门收入预算情况说明</w:t>
      </w:r>
    </w:p>
    <w:p>
      <w:pPr>
        <w:adjustRightInd w:val="0"/>
        <w:snapToGrid w:val="0"/>
        <w:spacing w:line="596" w:lineRule="exact"/>
        <w:ind w:firstLine="640" w:firstLineChars="200"/>
        <w:rPr>
          <w:rFonts w:ascii="仿宋_GB2312" w:hAnsi="宋体" w:eastAsia="仿宋_GB2312"/>
          <w:sz w:val="32"/>
          <w:szCs w:val="32"/>
        </w:rPr>
      </w:pPr>
      <w:r>
        <w:rPr>
          <w:rFonts w:ascii="仿宋_GB2312" w:hAnsi="宋体" w:eastAsia="仿宋_GB2312"/>
          <w:sz w:val="32"/>
          <w:szCs w:val="32"/>
        </w:rPr>
        <w:t>2021年收入总预算</w:t>
      </w:r>
      <w:r>
        <w:rPr>
          <w:rFonts w:hint="eastAsia" w:ascii="仿宋_GB2312" w:hAnsi="宋体" w:eastAsia="仿宋_GB2312"/>
          <w:sz w:val="32"/>
          <w:szCs w:val="32"/>
        </w:rPr>
        <w:t>50,391.20万元，同比上年增加5,298.41万元，增长11.75</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（一）一般公共预算拨款增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一般公共预算拨款47,722.64万元，同比上年增加4,982.52万元，增长11.66</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增加的原因为：一是根据自治区人社厅核定增加了事业单位在职人员绩效工资；二是在编在职人员晋级、增人所增加的工资福利经费；三是项目增加。</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（二）纳入财政专户管理的收入安排的资金增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纳入财政专户管理的收入安排的资金</w:t>
      </w:r>
      <w:r>
        <w:rPr>
          <w:rFonts w:ascii="仿宋_GB2312" w:hAnsi="宋体" w:eastAsia="仿宋_GB2312"/>
          <w:sz w:val="32"/>
          <w:szCs w:val="32"/>
        </w:rPr>
        <w:t>689.86</w:t>
      </w:r>
      <w:r>
        <w:rPr>
          <w:rFonts w:hint="eastAsia" w:ascii="仿宋_GB2312" w:hAnsi="宋体" w:eastAsia="仿宋_GB2312"/>
          <w:sz w:val="32"/>
          <w:szCs w:val="32"/>
        </w:rPr>
        <w:t>万元，同比增加</w:t>
      </w:r>
      <w:r>
        <w:rPr>
          <w:rFonts w:ascii="仿宋_GB2312" w:hAnsi="宋体" w:eastAsia="仿宋_GB2312"/>
          <w:sz w:val="32"/>
          <w:szCs w:val="32"/>
        </w:rPr>
        <w:t>266.24</w:t>
      </w:r>
      <w:r>
        <w:rPr>
          <w:rFonts w:hint="eastAsia" w:ascii="仿宋_GB2312" w:hAnsi="宋体" w:eastAsia="仿宋_GB2312"/>
          <w:sz w:val="32"/>
          <w:szCs w:val="32"/>
        </w:rPr>
        <w:t>万元，增长</w:t>
      </w:r>
      <w:r>
        <w:rPr>
          <w:rFonts w:ascii="仿宋_GB2312" w:hAnsi="宋体" w:eastAsia="仿宋_GB2312"/>
          <w:sz w:val="32"/>
          <w:szCs w:val="32"/>
        </w:rPr>
        <w:t>62.85%</w:t>
      </w:r>
      <w:r>
        <w:rPr>
          <w:rFonts w:hint="eastAsia" w:ascii="仿宋_GB2312" w:hAnsi="宋体" w:eastAsia="仿宋_GB2312"/>
          <w:sz w:val="32"/>
          <w:szCs w:val="32"/>
        </w:rPr>
        <w:t>。</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主要原因为广西广播电视学校和广西新闻出版技工学校学生人数增加引起收缴的住宿费收入增加。</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（三）事业收入安排的资金增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事业收入</w:t>
      </w:r>
      <w:r>
        <w:rPr>
          <w:rFonts w:ascii="仿宋_GB2312" w:hAnsi="宋体" w:eastAsia="仿宋_GB2312"/>
          <w:sz w:val="32"/>
          <w:szCs w:val="32"/>
        </w:rPr>
        <w:t>425万元，同比减少115万元，下降21.30%。</w:t>
      </w:r>
    </w:p>
    <w:p>
      <w:pPr>
        <w:adjustRightInd w:val="0"/>
        <w:snapToGrid w:val="0"/>
        <w:spacing w:line="596"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主要原因为广西广播电视技术中心南宁分中心收到的国家广电总局监测中心</w:t>
      </w:r>
      <w:r>
        <w:rPr>
          <w:rFonts w:ascii="仿宋_GB2312" w:hAnsi="宋体" w:eastAsia="仿宋_GB2312"/>
          <w:sz w:val="32"/>
          <w:szCs w:val="32"/>
        </w:rPr>
        <w:t>954台代维代管收入减少。</w:t>
      </w:r>
    </w:p>
    <w:p>
      <w:pPr>
        <w:adjustRightInd w:val="0"/>
        <w:snapToGrid w:val="0"/>
        <w:spacing w:line="570" w:lineRule="exact"/>
        <w:ind w:firstLine="643" w:firstLineChars="200"/>
        <w:rPr>
          <w:rFonts w:ascii="宋体" w:hAnsi="宋体" w:cs="宋体"/>
          <w:b/>
          <w:bCs/>
          <w:snapToGrid w:val="0"/>
          <w:sz w:val="32"/>
          <w:szCs w:val="32"/>
        </w:rPr>
      </w:pPr>
      <w:r>
        <w:rPr>
          <w:rFonts w:hint="eastAsia" w:ascii="宋体" w:hAnsi="宋体" w:cs="宋体"/>
          <w:b/>
          <w:bCs/>
          <w:snapToGrid w:val="0"/>
          <w:sz w:val="32"/>
          <w:szCs w:val="32"/>
        </w:rPr>
        <w:t>（四）其他收入增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其他收入</w:t>
      </w:r>
      <w:r>
        <w:rPr>
          <w:rFonts w:ascii="仿宋_GB2312" w:hAnsi="宋体" w:eastAsia="仿宋_GB2312"/>
          <w:sz w:val="32"/>
          <w:szCs w:val="32"/>
        </w:rPr>
        <w:t>780.29</w:t>
      </w:r>
      <w:r>
        <w:rPr>
          <w:rFonts w:hint="eastAsia" w:ascii="仿宋_GB2312" w:hAnsi="宋体" w:eastAsia="仿宋_GB2312"/>
          <w:sz w:val="32"/>
          <w:szCs w:val="32"/>
        </w:rPr>
        <w:t>万元，同比减少</w:t>
      </w:r>
      <w:r>
        <w:rPr>
          <w:rFonts w:ascii="仿宋_GB2312" w:hAnsi="宋体" w:eastAsia="仿宋_GB2312"/>
          <w:sz w:val="32"/>
          <w:szCs w:val="32"/>
        </w:rPr>
        <w:t>264.41</w:t>
      </w:r>
      <w:r>
        <w:rPr>
          <w:rFonts w:hint="eastAsia" w:ascii="仿宋_GB2312" w:hAnsi="宋体" w:eastAsia="仿宋_GB2312"/>
          <w:sz w:val="32"/>
          <w:szCs w:val="32"/>
        </w:rPr>
        <w:t>万元，下降</w:t>
      </w:r>
      <w:r>
        <w:rPr>
          <w:rFonts w:ascii="仿宋_GB2312" w:hAnsi="宋体" w:eastAsia="仿宋_GB2312"/>
          <w:sz w:val="32"/>
          <w:szCs w:val="32"/>
        </w:rPr>
        <w:t>25.31%</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主要原因为广西广播电视技术中心广播电视转播台站场地出租等收入减少。</w:t>
      </w:r>
    </w:p>
    <w:p>
      <w:pPr>
        <w:adjustRightInd w:val="0"/>
        <w:snapToGrid w:val="0"/>
        <w:spacing w:line="596" w:lineRule="exact"/>
        <w:ind w:firstLine="643" w:firstLineChars="200"/>
        <w:rPr>
          <w:rFonts w:ascii="宋体" w:hAnsi="宋体"/>
          <w:b/>
          <w:bCs/>
          <w:snapToGrid w:val="0"/>
          <w:sz w:val="32"/>
          <w:szCs w:val="32"/>
        </w:rPr>
      </w:pPr>
      <w:r>
        <w:rPr>
          <w:rFonts w:hint="eastAsia" w:ascii="宋体" w:hAnsi="宋体" w:cs="宋体"/>
          <w:b/>
          <w:bCs/>
          <w:snapToGrid w:val="0"/>
          <w:sz w:val="32"/>
          <w:szCs w:val="32"/>
        </w:rPr>
        <w:t>（五）上年结余收入增</w:t>
      </w:r>
      <w:r>
        <w:rPr>
          <w:rFonts w:ascii="宋体" w:hAnsi="宋体" w:cs="宋体"/>
          <w:b/>
          <w:bCs/>
          <w:snapToGrid w:val="0"/>
          <w:sz w:val="32"/>
          <w:szCs w:val="32"/>
        </w:rPr>
        <w:t>（</w:t>
      </w:r>
      <w:r>
        <w:rPr>
          <w:rFonts w:hint="eastAsia" w:ascii="宋体" w:hAnsi="宋体" w:cs="宋体"/>
          <w:b/>
          <w:bCs/>
          <w:snapToGrid w:val="0"/>
          <w:sz w:val="32"/>
          <w:szCs w:val="32"/>
        </w:rPr>
        <w:t>减</w:t>
      </w:r>
      <w:r>
        <w:rPr>
          <w:rFonts w:ascii="宋体" w:hAnsi="宋体" w:cs="宋体"/>
          <w:b/>
          <w:bCs/>
          <w:snapToGrid w:val="0"/>
          <w:sz w:val="32"/>
          <w:szCs w:val="32"/>
        </w:rPr>
        <w:t>）</w:t>
      </w:r>
      <w:r>
        <w:rPr>
          <w:rFonts w:hint="eastAsia" w:ascii="宋体" w:hAnsi="宋体" w:cs="宋体"/>
          <w:b/>
          <w:bCs/>
          <w:snapToGrid w:val="0"/>
          <w:sz w:val="32"/>
          <w:szCs w:val="32"/>
        </w:rPr>
        <w:t>原因</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上年结余收入773.41万元，同比增加429.06万元，增长124.60</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主要原因为，按照财政有关要求，严格执行年度部门预算，清理盘活了上年结转结余资金，增加了上年结余资金的安排使用。</w:t>
      </w:r>
    </w:p>
    <w:p>
      <w:pPr>
        <w:tabs>
          <w:tab w:val="center" w:pos="4475"/>
        </w:tabs>
        <w:spacing w:line="600" w:lineRule="exact"/>
        <w:ind w:firstLine="645"/>
        <w:rPr>
          <w:rFonts w:ascii="黑体" w:eastAsia="黑体"/>
          <w:sz w:val="32"/>
          <w:szCs w:val="32"/>
        </w:rPr>
      </w:pPr>
      <w:r>
        <w:rPr>
          <w:rFonts w:hint="eastAsia" w:ascii="黑体" w:eastAsia="黑体"/>
          <w:sz w:val="32"/>
          <w:szCs w:val="32"/>
        </w:rPr>
        <w:t>三、部门支出预算情况说明</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2021年</w:t>
      </w:r>
      <w:r>
        <w:rPr>
          <w:rFonts w:hint="eastAsia" w:ascii="仿宋_GB2312" w:hAnsi="宋体" w:eastAsia="仿宋_GB2312"/>
          <w:sz w:val="32"/>
          <w:szCs w:val="32"/>
        </w:rPr>
        <w:t>支出</w:t>
      </w:r>
      <w:r>
        <w:rPr>
          <w:rFonts w:ascii="仿宋_GB2312" w:hAnsi="宋体" w:eastAsia="仿宋_GB2312"/>
          <w:sz w:val="32"/>
          <w:szCs w:val="32"/>
        </w:rPr>
        <w:t>总预算</w:t>
      </w:r>
      <w:r>
        <w:rPr>
          <w:rFonts w:hint="eastAsia" w:ascii="仿宋_GB2312" w:hAnsi="宋体" w:eastAsia="仿宋_GB2312"/>
          <w:sz w:val="32"/>
          <w:szCs w:val="32"/>
        </w:rPr>
        <w:t>50,391.20万元，同比上年增加5,298.41万元，增长11.75</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基本支出预算</w:t>
      </w:r>
      <w:r>
        <w:rPr>
          <w:rFonts w:ascii="仿宋_GB2312" w:hAnsi="宋体" w:eastAsia="仿宋_GB2312"/>
          <w:sz w:val="32"/>
          <w:szCs w:val="32"/>
        </w:rPr>
        <w:t>24,647.67万元，占支出总预算4</w:t>
      </w:r>
      <w:r>
        <w:rPr>
          <w:rFonts w:hint="eastAsia" w:ascii="仿宋_GB2312" w:hAnsi="宋体" w:eastAsia="仿宋_GB2312"/>
          <w:sz w:val="32"/>
          <w:szCs w:val="32"/>
        </w:rPr>
        <w:t>8.91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2,645.93万元，增长12.03%</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项目支出预算25,743.53万元，占支出总预算51.09</w:t>
      </w:r>
      <w:r>
        <w:rPr>
          <w:rFonts w:ascii="仿宋_GB2312" w:hAnsi="宋体" w:eastAsia="仿宋_GB2312"/>
          <w:sz w:val="32"/>
          <w:szCs w:val="32"/>
        </w:rPr>
        <w:t>%</w:t>
      </w:r>
      <w:r>
        <w:rPr>
          <w:rFonts w:hint="eastAsia" w:ascii="仿宋_GB2312" w:hAnsi="宋体" w:eastAsia="仿宋_GB2312"/>
          <w:sz w:val="32"/>
          <w:szCs w:val="32"/>
        </w:rPr>
        <w:t>，同比增加2,652.48万元，增长11.49</w:t>
      </w:r>
      <w:r>
        <w:rPr>
          <w:rFonts w:ascii="仿宋_GB2312" w:hAnsi="宋体" w:eastAsia="仿宋_GB2312"/>
          <w:sz w:val="32"/>
          <w:szCs w:val="32"/>
        </w:rPr>
        <w:t>%</w:t>
      </w:r>
      <w:r>
        <w:rPr>
          <w:rFonts w:hint="eastAsia" w:ascii="仿宋_GB2312" w:hAnsi="宋体" w:eastAsia="仿宋_GB2312"/>
          <w:sz w:val="32"/>
          <w:szCs w:val="32"/>
        </w:rPr>
        <w:t>。</w:t>
      </w:r>
    </w:p>
    <w:p>
      <w:pPr>
        <w:adjustRightInd w:val="0"/>
        <w:snapToGrid w:val="0"/>
        <w:spacing w:line="570" w:lineRule="exact"/>
        <w:ind w:firstLine="643" w:firstLineChars="200"/>
        <w:rPr>
          <w:rFonts w:ascii="宋体" w:hAnsi="宋体"/>
          <w:b/>
          <w:bCs/>
          <w:snapToGrid w:val="0"/>
          <w:sz w:val="32"/>
          <w:szCs w:val="32"/>
        </w:rPr>
      </w:pPr>
      <w:r>
        <w:rPr>
          <w:rFonts w:hint="eastAsia" w:ascii="宋体" w:hAnsi="宋体" w:cs="宋体"/>
          <w:b/>
          <w:bCs/>
          <w:snapToGrid w:val="0"/>
          <w:sz w:val="32"/>
          <w:szCs w:val="32"/>
        </w:rPr>
        <w:t>按支出结构分类划分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按支出结构分类划分，分为基本支出预算和项目支出预算。</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1.</w:t>
      </w:r>
      <w:r>
        <w:rPr>
          <w:rFonts w:hint="eastAsia" w:ascii="宋体" w:hAnsi="宋体" w:cs="宋体"/>
          <w:b/>
          <w:bCs/>
          <w:snapToGrid w:val="0"/>
          <w:sz w:val="32"/>
          <w:szCs w:val="32"/>
        </w:rPr>
        <w:t>基本支出预算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基本支出预算</w:t>
      </w:r>
      <w:r>
        <w:rPr>
          <w:rFonts w:ascii="仿宋_GB2312" w:hAnsi="宋体" w:eastAsia="仿宋_GB2312"/>
          <w:sz w:val="32"/>
          <w:szCs w:val="32"/>
        </w:rPr>
        <w:t>24,647.67万元，占支出总预算4</w:t>
      </w:r>
      <w:r>
        <w:rPr>
          <w:rFonts w:hint="eastAsia" w:ascii="仿宋_GB2312" w:hAnsi="宋体" w:eastAsia="仿宋_GB2312"/>
          <w:sz w:val="32"/>
          <w:szCs w:val="32"/>
        </w:rPr>
        <w:t>8.91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2,645.93万元，增长12.03%</w:t>
      </w:r>
      <w:r>
        <w:rPr>
          <w:rFonts w:hint="eastAsia" w:ascii="仿宋_GB2312" w:hAnsi="宋体" w:eastAsia="仿宋_GB2312"/>
          <w:sz w:val="32"/>
          <w:szCs w:val="32"/>
        </w:rPr>
        <w:t>；其中：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19,755.55万元，占支出总预算</w:t>
      </w:r>
      <w:r>
        <w:rPr>
          <w:rFonts w:hint="eastAsia" w:ascii="仿宋_GB2312" w:hAnsi="宋体" w:eastAsia="仿宋_GB2312"/>
          <w:sz w:val="32"/>
          <w:szCs w:val="32"/>
        </w:rPr>
        <w:t>39.20</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2,291.53万元，增长13.12%</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商品和服务支出</w:t>
      </w:r>
      <w:r>
        <w:rPr>
          <w:rFonts w:ascii="仿宋_GB2312" w:hAnsi="宋体" w:eastAsia="仿宋_GB2312"/>
          <w:sz w:val="32"/>
          <w:szCs w:val="32"/>
        </w:rPr>
        <w:t>3,167.40万元，占支出总预算</w:t>
      </w:r>
      <w:r>
        <w:rPr>
          <w:rFonts w:hint="eastAsia" w:ascii="仿宋_GB2312" w:hAnsi="宋体" w:eastAsia="仿宋_GB2312"/>
          <w:sz w:val="32"/>
          <w:szCs w:val="32"/>
        </w:rPr>
        <w:t>6.29</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215.58万元，增长7.30%</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个人和家庭补助支出</w:t>
      </w:r>
      <w:r>
        <w:rPr>
          <w:rFonts w:ascii="仿宋_GB2312" w:hAnsi="宋体" w:eastAsia="仿宋_GB2312"/>
          <w:sz w:val="32"/>
          <w:szCs w:val="32"/>
        </w:rPr>
        <w:t>1,724.72万元，占支出总预算3.</w:t>
      </w:r>
      <w:r>
        <w:rPr>
          <w:rFonts w:hint="eastAsia" w:ascii="仿宋_GB2312" w:hAnsi="宋体" w:eastAsia="仿宋_GB2312"/>
          <w:sz w:val="32"/>
          <w:szCs w:val="32"/>
        </w:rPr>
        <w:t>42</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138.82万元，增长8.75%</w:t>
      </w:r>
      <w:r>
        <w:rPr>
          <w:rFonts w:hint="eastAsia" w:ascii="仿宋_GB2312" w:hAnsi="宋体" w:eastAsia="仿宋_GB2312"/>
          <w:sz w:val="32"/>
          <w:szCs w:val="32"/>
        </w:rPr>
        <w:t>。</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2.</w:t>
      </w:r>
      <w:r>
        <w:rPr>
          <w:rFonts w:hint="eastAsia" w:ascii="宋体" w:hAnsi="宋体" w:cs="宋体"/>
          <w:b/>
          <w:bCs/>
          <w:snapToGrid w:val="0"/>
          <w:sz w:val="32"/>
          <w:szCs w:val="32"/>
        </w:rPr>
        <w:t>项目支出预算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项目支出预算25,743.53万元，占支出总预算51.09</w:t>
      </w:r>
      <w:r>
        <w:rPr>
          <w:rFonts w:ascii="仿宋_GB2312" w:hAnsi="宋体" w:eastAsia="仿宋_GB2312"/>
          <w:sz w:val="32"/>
          <w:szCs w:val="32"/>
        </w:rPr>
        <w:t>%</w:t>
      </w:r>
      <w:r>
        <w:rPr>
          <w:rFonts w:hint="eastAsia" w:ascii="仿宋_GB2312" w:hAnsi="宋体" w:eastAsia="仿宋_GB2312"/>
          <w:sz w:val="32"/>
          <w:szCs w:val="32"/>
        </w:rPr>
        <w:t>，同比增加2,652.48万元，增长11.49</w:t>
      </w:r>
      <w:r>
        <w:rPr>
          <w:rFonts w:ascii="仿宋_GB2312" w:hAnsi="宋体" w:eastAsia="仿宋_GB2312"/>
          <w:sz w:val="32"/>
          <w:szCs w:val="32"/>
        </w:rPr>
        <w:t>%</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四、财政拨款收支预算情况说明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财政拨款总预算47,809.27万元，同比上年增加5,002.52万元，增长12</w:t>
      </w:r>
      <w:r>
        <w:rPr>
          <w:rFonts w:ascii="仿宋_GB2312" w:hAnsi="宋体" w:eastAsia="仿宋_GB2312"/>
          <w:sz w:val="32"/>
          <w:szCs w:val="32"/>
        </w:rPr>
        <w:t>%</w:t>
      </w:r>
      <w:r>
        <w:rPr>
          <w:rFonts w:hint="eastAsia" w:ascii="仿宋_GB2312" w:hAnsi="宋体" w:eastAsia="仿宋_GB2312"/>
          <w:sz w:val="32"/>
          <w:szCs w:val="32"/>
        </w:rPr>
        <w:t>。其中一般公共预算拨款47,809.27万元（其中本年收入47,722.64万元，上年结转86.63万元），同比增加5,002.52万元，增长12%。</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按支出功能分类科目划分，共分为</w:t>
      </w:r>
      <w:r>
        <w:rPr>
          <w:rFonts w:ascii="仿宋_GB2312" w:hAnsi="宋体" w:eastAsia="仿宋_GB2312"/>
          <w:sz w:val="32"/>
          <w:szCs w:val="32"/>
        </w:rPr>
        <w:t>5</w:t>
      </w:r>
      <w:r>
        <w:rPr>
          <w:rFonts w:hint="eastAsia" w:ascii="仿宋_GB2312" w:hAnsi="宋体" w:eastAsia="仿宋_GB2312"/>
          <w:sz w:val="32"/>
          <w:szCs w:val="32"/>
        </w:rPr>
        <w:t>类，其中：</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教育支出类科目</w:t>
      </w:r>
      <w:r>
        <w:rPr>
          <w:rFonts w:ascii="仿宋_GB2312" w:hAnsi="宋体" w:eastAsia="仿宋_GB2312"/>
          <w:sz w:val="32"/>
          <w:szCs w:val="32"/>
        </w:rPr>
        <w:t>5,</w:t>
      </w:r>
      <w:r>
        <w:rPr>
          <w:rFonts w:hint="eastAsia" w:ascii="仿宋_GB2312" w:hAnsi="宋体" w:eastAsia="仿宋_GB2312"/>
          <w:sz w:val="32"/>
          <w:szCs w:val="32"/>
        </w:rPr>
        <w:t>7</w:t>
      </w:r>
      <w:r>
        <w:rPr>
          <w:rFonts w:ascii="仿宋_GB2312" w:hAnsi="宋体" w:eastAsia="仿宋_GB2312"/>
          <w:sz w:val="32"/>
          <w:szCs w:val="32"/>
        </w:rPr>
        <w:t>82.</w:t>
      </w:r>
      <w:r>
        <w:rPr>
          <w:rFonts w:hint="eastAsia" w:ascii="仿宋_GB2312" w:hAnsi="宋体" w:eastAsia="仿宋_GB2312"/>
          <w:sz w:val="32"/>
          <w:szCs w:val="32"/>
        </w:rPr>
        <w:t>19万元，占支出总预算11.47</w:t>
      </w:r>
      <w:r>
        <w:rPr>
          <w:rFonts w:ascii="仿宋_GB2312" w:hAnsi="宋体" w:eastAsia="仿宋_GB2312"/>
          <w:sz w:val="32"/>
          <w:szCs w:val="32"/>
        </w:rPr>
        <w:t>%</w:t>
      </w:r>
      <w:r>
        <w:rPr>
          <w:rFonts w:hint="eastAsia" w:ascii="仿宋_GB2312" w:hAnsi="宋体" w:eastAsia="仿宋_GB2312"/>
          <w:sz w:val="32"/>
          <w:szCs w:val="32"/>
        </w:rPr>
        <w:t>，同比增加1,3</w:t>
      </w:r>
      <w:r>
        <w:rPr>
          <w:rFonts w:ascii="仿宋_GB2312" w:hAnsi="宋体" w:eastAsia="仿宋_GB2312"/>
          <w:sz w:val="32"/>
          <w:szCs w:val="32"/>
        </w:rPr>
        <w:t>88.1</w:t>
      </w:r>
      <w:r>
        <w:rPr>
          <w:rFonts w:hint="eastAsia" w:ascii="仿宋_GB2312" w:hAnsi="宋体" w:eastAsia="仿宋_GB2312"/>
          <w:sz w:val="32"/>
          <w:szCs w:val="32"/>
        </w:rPr>
        <w:t>0万元，增长31.59</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文化旅游体育与传媒支出类科目35，039.80万元（不含上年</w:t>
      </w:r>
      <w:r>
        <w:rPr>
          <w:rFonts w:ascii="仿宋_GB2312" w:hAnsi="宋体" w:eastAsia="仿宋_GB2312"/>
          <w:sz w:val="32"/>
          <w:szCs w:val="32"/>
        </w:rPr>
        <w:t>结转）,</w:t>
      </w:r>
      <w:r>
        <w:rPr>
          <w:rFonts w:hint="eastAsia" w:ascii="仿宋_GB2312" w:hAnsi="宋体" w:eastAsia="仿宋_GB2312"/>
          <w:sz w:val="32"/>
          <w:szCs w:val="32"/>
        </w:rPr>
        <w:t>占支出总预算69.54</w:t>
      </w:r>
      <w:r>
        <w:rPr>
          <w:rFonts w:ascii="仿宋_GB2312" w:hAnsi="宋体" w:eastAsia="仿宋_GB2312"/>
          <w:sz w:val="32"/>
          <w:szCs w:val="32"/>
        </w:rPr>
        <w:t>%</w:t>
      </w:r>
      <w:r>
        <w:rPr>
          <w:rFonts w:hint="eastAsia" w:ascii="仿宋_GB2312" w:hAnsi="宋体" w:eastAsia="仿宋_GB2312"/>
          <w:sz w:val="32"/>
          <w:szCs w:val="32"/>
        </w:rPr>
        <w:t>，同比增加2,242.57万元，增长6.84</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社会保障和就业支出类科目</w:t>
      </w:r>
      <w:r>
        <w:rPr>
          <w:rFonts w:ascii="仿宋_GB2312" w:hAnsi="宋体" w:eastAsia="仿宋_GB2312"/>
          <w:sz w:val="32"/>
          <w:szCs w:val="32"/>
        </w:rPr>
        <w:t>4,116.78万元，占支出总预算8.</w:t>
      </w:r>
      <w:r>
        <w:rPr>
          <w:rFonts w:hint="eastAsia" w:ascii="仿宋_GB2312" w:hAnsi="宋体" w:eastAsia="仿宋_GB2312"/>
          <w:sz w:val="32"/>
          <w:szCs w:val="32"/>
        </w:rPr>
        <w:t>17</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958.</w:t>
      </w:r>
      <w:r>
        <w:rPr>
          <w:rFonts w:hint="eastAsia" w:ascii="仿宋_GB2312" w:hAnsi="宋体" w:eastAsia="仿宋_GB2312"/>
          <w:sz w:val="32"/>
          <w:szCs w:val="32"/>
        </w:rPr>
        <w:t>6</w:t>
      </w:r>
      <w:r>
        <w:rPr>
          <w:rFonts w:ascii="仿宋_GB2312" w:hAnsi="宋体" w:eastAsia="仿宋_GB2312"/>
          <w:sz w:val="32"/>
          <w:szCs w:val="32"/>
        </w:rPr>
        <w:t>8万元，增长30.36%</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卫生健康支出类科目</w:t>
      </w:r>
      <w:r>
        <w:rPr>
          <w:rFonts w:ascii="仿宋_GB2312" w:hAnsi="宋体" w:eastAsia="仿宋_GB2312"/>
          <w:sz w:val="32"/>
          <w:szCs w:val="32"/>
        </w:rPr>
        <w:t>1,164.44万元，占支出总预算2.3</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198.41万元，增长20.54%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住房保障支出类科目</w:t>
      </w:r>
      <w:r>
        <w:rPr>
          <w:rFonts w:ascii="仿宋_GB2312" w:hAnsi="宋体" w:eastAsia="仿宋_GB2312"/>
          <w:sz w:val="32"/>
          <w:szCs w:val="32"/>
        </w:rPr>
        <w:t>1,619.43万元，占支出总预算3.2</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194.76万元，增长13.67%</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五、一般公共预算支出情况说明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一般公共预算拨款支出47,722.64万元，同比上年增加4,982.52万元，增长11.66</w:t>
      </w:r>
      <w:r>
        <w:rPr>
          <w:rFonts w:ascii="仿宋_GB2312" w:hAnsi="宋体" w:eastAsia="仿宋_GB2312"/>
          <w:sz w:val="32"/>
          <w:szCs w:val="32"/>
        </w:rPr>
        <w:t>%</w:t>
      </w:r>
      <w:r>
        <w:rPr>
          <w:rFonts w:hint="eastAsia" w:ascii="仿宋_GB2312" w:hAnsi="宋体" w:eastAsia="仿宋_GB2312"/>
          <w:sz w:val="32"/>
          <w:szCs w:val="32"/>
        </w:rPr>
        <w:t>。其中：基本支出预算</w:t>
      </w:r>
      <w:r>
        <w:rPr>
          <w:rFonts w:ascii="仿宋_GB2312" w:hAnsi="宋体" w:eastAsia="仿宋_GB2312"/>
          <w:sz w:val="32"/>
          <w:szCs w:val="32"/>
        </w:rPr>
        <w:t>24,561.72万元，占支出总预算</w:t>
      </w:r>
      <w:r>
        <w:rPr>
          <w:rFonts w:hint="eastAsia" w:ascii="仿宋_GB2312" w:hAnsi="宋体" w:eastAsia="仿宋_GB2312"/>
          <w:sz w:val="32"/>
          <w:szCs w:val="32"/>
        </w:rPr>
        <w:t>48.74</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2,645.18万元，增长12.17%</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（一）按支出功能分类科目划分，共分为</w:t>
      </w:r>
      <w:r>
        <w:rPr>
          <w:rFonts w:ascii="仿宋_GB2312" w:hAnsi="宋体" w:eastAsia="仿宋_GB2312"/>
          <w:sz w:val="32"/>
          <w:szCs w:val="32"/>
        </w:rPr>
        <w:t>5</w:t>
      </w:r>
      <w:r>
        <w:rPr>
          <w:rFonts w:hint="eastAsia" w:ascii="仿宋_GB2312" w:hAnsi="宋体" w:eastAsia="仿宋_GB2312"/>
          <w:sz w:val="32"/>
          <w:szCs w:val="32"/>
        </w:rPr>
        <w:t>类，其中：</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教育支出类科目</w:t>
      </w:r>
      <w:r>
        <w:rPr>
          <w:rFonts w:ascii="仿宋_GB2312" w:hAnsi="宋体" w:eastAsia="仿宋_GB2312"/>
          <w:sz w:val="32"/>
          <w:szCs w:val="32"/>
        </w:rPr>
        <w:t>5,</w:t>
      </w:r>
      <w:r>
        <w:rPr>
          <w:rFonts w:hint="eastAsia" w:ascii="仿宋_GB2312" w:hAnsi="宋体" w:eastAsia="仿宋_GB2312"/>
          <w:sz w:val="32"/>
          <w:szCs w:val="32"/>
        </w:rPr>
        <w:t>7</w:t>
      </w:r>
      <w:r>
        <w:rPr>
          <w:rFonts w:ascii="仿宋_GB2312" w:hAnsi="宋体" w:eastAsia="仿宋_GB2312"/>
          <w:sz w:val="32"/>
          <w:szCs w:val="32"/>
        </w:rPr>
        <w:t>82.</w:t>
      </w:r>
      <w:r>
        <w:rPr>
          <w:rFonts w:hint="eastAsia" w:ascii="仿宋_GB2312" w:hAnsi="宋体" w:eastAsia="仿宋_GB2312"/>
          <w:sz w:val="32"/>
          <w:szCs w:val="32"/>
        </w:rPr>
        <w:t>19万元，占支出总预算11.47</w:t>
      </w:r>
      <w:r>
        <w:rPr>
          <w:rFonts w:ascii="仿宋_GB2312" w:hAnsi="宋体" w:eastAsia="仿宋_GB2312"/>
          <w:sz w:val="32"/>
          <w:szCs w:val="32"/>
        </w:rPr>
        <w:t>%</w:t>
      </w:r>
      <w:r>
        <w:rPr>
          <w:rFonts w:hint="eastAsia" w:ascii="仿宋_GB2312" w:hAnsi="宋体" w:eastAsia="仿宋_GB2312"/>
          <w:sz w:val="32"/>
          <w:szCs w:val="32"/>
        </w:rPr>
        <w:t>，同比增加1,3</w:t>
      </w:r>
      <w:r>
        <w:rPr>
          <w:rFonts w:ascii="仿宋_GB2312" w:hAnsi="宋体" w:eastAsia="仿宋_GB2312"/>
          <w:sz w:val="32"/>
          <w:szCs w:val="32"/>
        </w:rPr>
        <w:t>88.1</w:t>
      </w:r>
      <w:r>
        <w:rPr>
          <w:rFonts w:hint="eastAsia" w:ascii="仿宋_GB2312" w:hAnsi="宋体" w:eastAsia="仿宋_GB2312"/>
          <w:sz w:val="32"/>
          <w:szCs w:val="32"/>
        </w:rPr>
        <w:t>0万元，增长31.59</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bookmarkStart w:id="1" w:name="_Hlk500404380"/>
      <w:r>
        <w:rPr>
          <w:rFonts w:ascii="仿宋_GB2312" w:hAnsi="宋体" w:eastAsia="仿宋_GB2312"/>
          <w:sz w:val="32"/>
          <w:szCs w:val="32"/>
        </w:rPr>
        <w:t>2.</w:t>
      </w:r>
      <w:r>
        <w:rPr>
          <w:rFonts w:hint="eastAsia" w:ascii="仿宋_GB2312" w:hAnsi="宋体" w:eastAsia="仿宋_GB2312"/>
          <w:sz w:val="32"/>
          <w:szCs w:val="32"/>
        </w:rPr>
        <w:t>文化旅游体育与传媒支出</w:t>
      </w:r>
      <w:bookmarkEnd w:id="1"/>
      <w:r>
        <w:rPr>
          <w:rFonts w:hint="eastAsia" w:ascii="仿宋_GB2312" w:hAnsi="宋体" w:eastAsia="仿宋_GB2312"/>
          <w:sz w:val="32"/>
          <w:szCs w:val="32"/>
        </w:rPr>
        <w:t>类科目35，039.80万元</w:t>
      </w:r>
      <w:r>
        <w:rPr>
          <w:rFonts w:ascii="仿宋_GB2312" w:hAnsi="宋体" w:eastAsia="仿宋_GB2312"/>
          <w:sz w:val="32"/>
          <w:szCs w:val="32"/>
        </w:rPr>
        <w:t>,</w:t>
      </w:r>
      <w:r>
        <w:rPr>
          <w:rFonts w:hint="eastAsia" w:ascii="仿宋_GB2312" w:hAnsi="宋体" w:eastAsia="仿宋_GB2312"/>
          <w:sz w:val="32"/>
          <w:szCs w:val="32"/>
        </w:rPr>
        <w:t>占支出总预算,69.54</w:t>
      </w:r>
      <w:r>
        <w:rPr>
          <w:rFonts w:ascii="仿宋_GB2312" w:hAnsi="宋体" w:eastAsia="仿宋_GB2312"/>
          <w:sz w:val="32"/>
          <w:szCs w:val="32"/>
        </w:rPr>
        <w:t>%</w:t>
      </w:r>
      <w:r>
        <w:rPr>
          <w:rFonts w:hint="eastAsia" w:ascii="仿宋_GB2312" w:hAnsi="宋体" w:eastAsia="仿宋_GB2312"/>
          <w:sz w:val="32"/>
          <w:szCs w:val="32"/>
        </w:rPr>
        <w:t>，同比增加2,242.57万元，增长6.84</w:t>
      </w:r>
      <w:r>
        <w:rPr>
          <w:rFonts w:ascii="仿宋_GB2312" w:hAnsi="宋体" w:eastAsia="仿宋_GB2312"/>
          <w:sz w:val="32"/>
          <w:szCs w:val="32"/>
        </w:rPr>
        <w:t>%</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bookmarkStart w:id="2" w:name="_Hlk500404619"/>
      <w:r>
        <w:rPr>
          <w:rFonts w:ascii="仿宋_GB2312" w:hAnsi="宋体" w:eastAsia="仿宋_GB2312"/>
          <w:sz w:val="32"/>
          <w:szCs w:val="32"/>
        </w:rPr>
        <w:t>3.</w:t>
      </w:r>
      <w:r>
        <w:rPr>
          <w:rFonts w:hint="eastAsia" w:ascii="仿宋_GB2312" w:hAnsi="宋体" w:eastAsia="仿宋_GB2312"/>
          <w:sz w:val="32"/>
          <w:szCs w:val="32"/>
        </w:rPr>
        <w:t>社会保障和就业支出</w:t>
      </w:r>
      <w:bookmarkEnd w:id="2"/>
      <w:r>
        <w:rPr>
          <w:rFonts w:hint="eastAsia" w:ascii="仿宋_GB2312" w:hAnsi="宋体" w:eastAsia="仿宋_GB2312"/>
          <w:sz w:val="32"/>
          <w:szCs w:val="32"/>
        </w:rPr>
        <w:t>类科目</w:t>
      </w:r>
      <w:r>
        <w:rPr>
          <w:rFonts w:ascii="仿宋_GB2312" w:hAnsi="宋体" w:eastAsia="仿宋_GB2312"/>
          <w:sz w:val="32"/>
          <w:szCs w:val="32"/>
        </w:rPr>
        <w:t>4,116.78万元，占支出总预算8.</w:t>
      </w:r>
      <w:r>
        <w:rPr>
          <w:rFonts w:hint="eastAsia" w:ascii="仿宋_GB2312" w:hAnsi="宋体" w:eastAsia="仿宋_GB2312"/>
          <w:sz w:val="32"/>
          <w:szCs w:val="32"/>
        </w:rPr>
        <w:t>17</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958.</w:t>
      </w:r>
      <w:r>
        <w:rPr>
          <w:rFonts w:hint="eastAsia" w:ascii="仿宋_GB2312" w:hAnsi="宋体" w:eastAsia="仿宋_GB2312"/>
          <w:sz w:val="32"/>
          <w:szCs w:val="32"/>
        </w:rPr>
        <w:t>6</w:t>
      </w:r>
      <w:r>
        <w:rPr>
          <w:rFonts w:ascii="仿宋_GB2312" w:hAnsi="宋体" w:eastAsia="仿宋_GB2312"/>
          <w:sz w:val="32"/>
          <w:szCs w:val="32"/>
        </w:rPr>
        <w:t>8万元，增长30.36%</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卫生健康支出类科目</w:t>
      </w:r>
      <w:r>
        <w:rPr>
          <w:rFonts w:ascii="仿宋_GB2312" w:hAnsi="宋体" w:eastAsia="仿宋_GB2312"/>
          <w:sz w:val="32"/>
          <w:szCs w:val="32"/>
        </w:rPr>
        <w:t>1,164.44万元，占支出总预算2.3</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198.41万元，增长20.54%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住房保障支出类科目</w:t>
      </w:r>
      <w:r>
        <w:rPr>
          <w:rFonts w:ascii="仿宋_GB2312" w:hAnsi="宋体" w:eastAsia="仿宋_GB2312"/>
          <w:sz w:val="32"/>
          <w:szCs w:val="32"/>
        </w:rPr>
        <w:t>1,619.43万元，占支出总预算3.2</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194.76万元，增长13.67%</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（二）按支出结构分类划分，分为基本支出预算和项目支出预算。</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1.</w:t>
      </w:r>
      <w:r>
        <w:rPr>
          <w:rFonts w:hint="eastAsia" w:ascii="宋体" w:hAnsi="宋体" w:cs="宋体"/>
          <w:b/>
          <w:bCs/>
          <w:snapToGrid w:val="0"/>
          <w:sz w:val="32"/>
          <w:szCs w:val="32"/>
        </w:rPr>
        <w:t>基本支出预算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基本支出预算</w:t>
      </w:r>
      <w:r>
        <w:rPr>
          <w:rFonts w:ascii="仿宋_GB2312" w:hAnsi="宋体" w:eastAsia="仿宋_GB2312"/>
          <w:sz w:val="32"/>
          <w:szCs w:val="32"/>
        </w:rPr>
        <w:t>24,561.72万元，占支出总预算</w:t>
      </w:r>
      <w:r>
        <w:rPr>
          <w:rFonts w:hint="eastAsia" w:ascii="仿宋_GB2312" w:hAnsi="宋体" w:eastAsia="仿宋_GB2312"/>
          <w:sz w:val="32"/>
          <w:szCs w:val="32"/>
        </w:rPr>
        <w:t>48.74</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2,645.18万元，增长12.17%</w:t>
      </w:r>
      <w:r>
        <w:rPr>
          <w:rFonts w:hint="eastAsia" w:ascii="仿宋_GB2312" w:hAnsi="宋体" w:eastAsia="仿宋_GB2312"/>
          <w:sz w:val="32"/>
          <w:szCs w:val="32"/>
        </w:rPr>
        <w:t>。其中：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工资福利支出</w:t>
      </w:r>
      <w:r>
        <w:rPr>
          <w:rFonts w:ascii="仿宋_GB2312" w:hAnsi="宋体" w:eastAsia="仿宋_GB2312"/>
          <w:sz w:val="32"/>
          <w:szCs w:val="32"/>
        </w:rPr>
        <w:t>19,723.04万元，占支出总预算39.</w:t>
      </w:r>
      <w:r>
        <w:rPr>
          <w:rFonts w:hint="eastAsia" w:ascii="仿宋_GB2312" w:hAnsi="宋体" w:eastAsia="仿宋_GB2312"/>
          <w:sz w:val="32"/>
          <w:szCs w:val="32"/>
        </w:rPr>
        <w:t>14</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2,291.02万元，增长13.14%</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商品和服务支出</w:t>
      </w:r>
      <w:r>
        <w:rPr>
          <w:rFonts w:ascii="仿宋_GB2312" w:hAnsi="宋体" w:eastAsia="仿宋_GB2312"/>
          <w:sz w:val="32"/>
          <w:szCs w:val="32"/>
        </w:rPr>
        <w:t>3，118.20万元，占支出总预算的6.</w:t>
      </w:r>
      <w:r>
        <w:rPr>
          <w:rFonts w:hint="eastAsia" w:ascii="仿宋_GB2312" w:hAnsi="宋体" w:eastAsia="仿宋_GB2312"/>
          <w:sz w:val="32"/>
          <w:szCs w:val="32"/>
        </w:rPr>
        <w:t>19</w:t>
      </w:r>
      <w:r>
        <w:rPr>
          <w:rFonts w:ascii="仿宋_GB2312" w:hAnsi="宋体" w:eastAsia="仿宋_GB2312"/>
          <w:sz w:val="32"/>
          <w:szCs w:val="32"/>
        </w:rPr>
        <w:t xml:space="preserve"> %</w:t>
      </w:r>
      <w:r>
        <w:rPr>
          <w:rFonts w:hint="eastAsia" w:ascii="仿宋_GB2312" w:hAnsi="宋体" w:eastAsia="仿宋_GB2312"/>
          <w:sz w:val="32"/>
          <w:szCs w:val="32"/>
        </w:rPr>
        <w:t>，同比增加</w:t>
      </w:r>
      <w:r>
        <w:rPr>
          <w:rFonts w:ascii="仿宋_GB2312" w:hAnsi="宋体" w:eastAsia="仿宋_GB2312"/>
          <w:sz w:val="32"/>
          <w:szCs w:val="32"/>
        </w:rPr>
        <w:t>215.18万元，增长7.41%</w:t>
      </w:r>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个人和家庭补助支出</w:t>
      </w:r>
      <w:r>
        <w:rPr>
          <w:rFonts w:ascii="仿宋_GB2312" w:hAnsi="宋体" w:eastAsia="仿宋_GB2312"/>
          <w:sz w:val="32"/>
          <w:szCs w:val="32"/>
        </w:rPr>
        <w:t>1,720.48万元，占支出总预算3.4</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，同比增加</w:t>
      </w:r>
      <w:r>
        <w:rPr>
          <w:rFonts w:ascii="仿宋_GB2312" w:hAnsi="宋体" w:eastAsia="仿宋_GB2312"/>
          <w:sz w:val="32"/>
          <w:szCs w:val="32"/>
        </w:rPr>
        <w:t>138.98万元，增长8.79%</w:t>
      </w:r>
      <w:r>
        <w:rPr>
          <w:rFonts w:hint="eastAsia" w:ascii="仿宋_GB2312" w:hAnsi="宋体" w:eastAsia="仿宋_GB2312"/>
          <w:sz w:val="32"/>
          <w:szCs w:val="32"/>
        </w:rPr>
        <w:t>。</w:t>
      </w:r>
    </w:p>
    <w:p>
      <w:pPr>
        <w:adjustRightInd w:val="0"/>
        <w:snapToGrid w:val="0"/>
        <w:spacing w:line="570" w:lineRule="exact"/>
        <w:ind w:firstLine="643" w:firstLineChars="200"/>
        <w:rPr>
          <w:rFonts w:ascii="宋体" w:hAnsi="宋体"/>
          <w:b/>
          <w:bCs/>
          <w:snapToGrid w:val="0"/>
          <w:sz w:val="32"/>
          <w:szCs w:val="32"/>
        </w:rPr>
      </w:pPr>
      <w:r>
        <w:rPr>
          <w:rFonts w:ascii="宋体" w:hAnsi="宋体" w:cs="宋体"/>
          <w:b/>
          <w:bCs/>
          <w:snapToGrid w:val="0"/>
          <w:sz w:val="32"/>
          <w:szCs w:val="32"/>
        </w:rPr>
        <w:t>2.</w:t>
      </w:r>
      <w:r>
        <w:rPr>
          <w:rFonts w:hint="eastAsia" w:ascii="宋体" w:hAnsi="宋体" w:cs="宋体"/>
          <w:b/>
          <w:bCs/>
          <w:snapToGrid w:val="0"/>
          <w:sz w:val="32"/>
          <w:szCs w:val="32"/>
        </w:rPr>
        <w:t>项目支出预算</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项目支出预算23,160</w:t>
      </w:r>
      <w:r>
        <w:rPr>
          <w:rFonts w:ascii="仿宋_GB2312" w:hAnsi="宋体" w:eastAsia="仿宋_GB2312"/>
          <w:sz w:val="32"/>
          <w:szCs w:val="32"/>
        </w:rPr>
        <w:t>.9</w:t>
      </w:r>
      <w:r>
        <w:rPr>
          <w:rFonts w:hint="eastAsia" w:ascii="仿宋_GB2312" w:hAnsi="宋体" w:eastAsia="仿宋_GB2312"/>
          <w:sz w:val="32"/>
          <w:szCs w:val="32"/>
        </w:rPr>
        <w:t>2万元，占支出总预算</w:t>
      </w:r>
      <w:r>
        <w:rPr>
          <w:rFonts w:ascii="仿宋_GB2312" w:hAnsi="宋体" w:eastAsia="仿宋_GB2312"/>
          <w:sz w:val="32"/>
          <w:szCs w:val="32"/>
        </w:rPr>
        <w:t>45.</w:t>
      </w:r>
      <w:r>
        <w:rPr>
          <w:rFonts w:hint="eastAsia" w:ascii="仿宋_GB2312" w:hAnsi="宋体" w:eastAsia="仿宋_GB2312"/>
          <w:sz w:val="32"/>
          <w:szCs w:val="32"/>
        </w:rPr>
        <w:t>96</w:t>
      </w:r>
      <w:r>
        <w:rPr>
          <w:rFonts w:ascii="仿宋_GB2312" w:hAnsi="宋体" w:eastAsia="仿宋_GB2312"/>
          <w:sz w:val="32"/>
          <w:szCs w:val="32"/>
        </w:rPr>
        <w:t>%</w:t>
      </w:r>
      <w:r>
        <w:rPr>
          <w:rFonts w:hint="eastAsia" w:ascii="仿宋_GB2312" w:hAnsi="宋体" w:eastAsia="仿宋_GB2312"/>
          <w:sz w:val="32"/>
          <w:szCs w:val="32"/>
        </w:rPr>
        <w:t>，同比增加2,337.34万元，增长11.22</w:t>
      </w:r>
      <w:r>
        <w:rPr>
          <w:rFonts w:ascii="仿宋_GB2312" w:hAnsi="宋体" w:eastAsia="仿宋_GB2312"/>
          <w:sz w:val="32"/>
          <w:szCs w:val="32"/>
        </w:rPr>
        <w:t>%</w:t>
      </w:r>
      <w:r>
        <w:rPr>
          <w:rFonts w:hint="eastAsia" w:ascii="仿宋_GB2312" w:hAnsi="宋体" w:eastAsia="仿宋_GB2312"/>
          <w:sz w:val="32"/>
          <w:szCs w:val="32"/>
        </w:rPr>
        <w:t>。</w:t>
      </w:r>
    </w:p>
    <w:p>
      <w:pPr>
        <w:tabs>
          <w:tab w:val="center" w:pos="4475"/>
        </w:tabs>
        <w:spacing w:line="600" w:lineRule="exact"/>
        <w:ind w:firstLine="645"/>
        <w:rPr>
          <w:rFonts w:ascii="黑体" w:eastAsia="黑体"/>
          <w:sz w:val="32"/>
          <w:szCs w:val="32"/>
        </w:rPr>
      </w:pPr>
      <w:r>
        <w:rPr>
          <w:rFonts w:hint="eastAsia" w:ascii="黑体" w:eastAsia="黑体"/>
          <w:sz w:val="32"/>
          <w:szCs w:val="32"/>
        </w:rPr>
        <w:t>六、一般公共预算基本支出情况说明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一般公共预算拨款基本支出预算24</w:t>
      </w:r>
      <w:r>
        <w:rPr>
          <w:rFonts w:ascii="仿宋_GB2312" w:hAnsi="宋体" w:eastAsia="仿宋_GB2312"/>
          <w:sz w:val="32"/>
          <w:szCs w:val="32"/>
        </w:rPr>
        <w:t>,</w:t>
      </w:r>
      <w:r>
        <w:rPr>
          <w:rFonts w:hint="eastAsia" w:ascii="仿宋_GB2312" w:hAnsi="宋体" w:eastAsia="仿宋_GB2312"/>
          <w:sz w:val="32"/>
          <w:szCs w:val="32"/>
        </w:rPr>
        <w:t>561</w:t>
      </w:r>
      <w:r>
        <w:rPr>
          <w:rFonts w:ascii="仿宋_GB2312" w:hAnsi="宋体" w:eastAsia="仿宋_GB2312"/>
          <w:sz w:val="32"/>
          <w:szCs w:val="32"/>
        </w:rPr>
        <w:t>.</w:t>
      </w:r>
      <w:r>
        <w:rPr>
          <w:rFonts w:hint="eastAsia" w:ascii="仿宋_GB2312" w:hAnsi="宋体" w:eastAsia="仿宋_GB2312"/>
          <w:sz w:val="32"/>
          <w:szCs w:val="32"/>
        </w:rPr>
        <w:t>72 万元，占支出总预算48.74</w:t>
      </w:r>
      <w:r>
        <w:rPr>
          <w:rFonts w:ascii="仿宋_GB2312" w:hAnsi="宋体" w:eastAsia="仿宋_GB2312"/>
          <w:sz w:val="32"/>
          <w:szCs w:val="32"/>
        </w:rPr>
        <w:t>%</w:t>
      </w:r>
      <w:r>
        <w:rPr>
          <w:rFonts w:hint="eastAsia" w:ascii="仿宋_GB2312" w:hAnsi="宋体" w:eastAsia="仿宋_GB2312"/>
          <w:sz w:val="32"/>
          <w:szCs w:val="32"/>
        </w:rPr>
        <w:t>，同比增加2,645.18万元，增长12.07</w:t>
      </w:r>
      <w:r>
        <w:rPr>
          <w:rFonts w:ascii="仿宋_GB2312" w:hAnsi="宋体" w:eastAsia="仿宋_GB2312"/>
          <w:sz w:val="32"/>
          <w:szCs w:val="32"/>
        </w:rPr>
        <w:t>%</w:t>
      </w:r>
      <w:r>
        <w:rPr>
          <w:rFonts w:hint="eastAsia" w:ascii="仿宋_GB2312" w:hAnsi="宋体" w:eastAsia="仿宋_GB2312"/>
          <w:sz w:val="32"/>
          <w:szCs w:val="32"/>
        </w:rPr>
        <w:t>。其中：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（一）人员经费支出21,443.52万元，其中：</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 工资福利支出</w:t>
      </w:r>
      <w:r>
        <w:rPr>
          <w:rFonts w:ascii="仿宋_GB2312" w:hAnsi="宋体" w:eastAsia="仿宋_GB2312"/>
          <w:sz w:val="32"/>
          <w:szCs w:val="32"/>
        </w:rPr>
        <w:t>19</w:t>
      </w:r>
      <w:r>
        <w:rPr>
          <w:rFonts w:hint="eastAsia" w:ascii="仿宋_GB2312" w:hAnsi="宋体" w:eastAsia="仿宋_GB2312"/>
          <w:sz w:val="32"/>
          <w:szCs w:val="32"/>
        </w:rPr>
        <w:t>,</w:t>
      </w:r>
      <w:r>
        <w:rPr>
          <w:rFonts w:ascii="仿宋_GB2312" w:hAnsi="宋体" w:eastAsia="仿宋_GB2312"/>
          <w:sz w:val="32"/>
          <w:szCs w:val="32"/>
        </w:rPr>
        <w:t>723.04</w:t>
      </w:r>
      <w:r>
        <w:rPr>
          <w:rFonts w:hint="eastAsia" w:ascii="仿宋_GB2312" w:hAnsi="宋体" w:eastAsia="仿宋_GB2312"/>
          <w:sz w:val="32"/>
          <w:szCs w:val="32"/>
        </w:rPr>
        <w:t>万元，占支出总预算39.14</w:t>
      </w:r>
      <w:r>
        <w:rPr>
          <w:rFonts w:ascii="仿宋_GB2312" w:hAnsi="宋体" w:eastAsia="仿宋_GB2312"/>
          <w:sz w:val="32"/>
          <w:szCs w:val="32"/>
        </w:rPr>
        <w:t>%</w:t>
      </w:r>
      <w:r>
        <w:rPr>
          <w:rFonts w:hint="eastAsia" w:ascii="仿宋_GB2312" w:hAnsi="宋体" w:eastAsia="仿宋_GB2312"/>
          <w:sz w:val="32"/>
          <w:szCs w:val="32"/>
        </w:rPr>
        <w:t>，同比增加2,291.02万元，增长13.14</w:t>
      </w:r>
      <w:r>
        <w:rPr>
          <w:rFonts w:ascii="仿宋_GB2312" w:hAnsi="宋体" w:eastAsia="仿宋_GB2312"/>
          <w:sz w:val="32"/>
          <w:szCs w:val="32"/>
        </w:rPr>
        <w:t>%</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2. 个人和家庭补助支出</w:t>
      </w:r>
      <w:r>
        <w:rPr>
          <w:rFonts w:ascii="仿宋_GB2312" w:hAnsi="宋体" w:eastAsia="仿宋_GB2312"/>
          <w:sz w:val="32"/>
          <w:szCs w:val="32"/>
        </w:rPr>
        <w:t>1</w:t>
      </w:r>
      <w:r>
        <w:rPr>
          <w:rFonts w:hint="eastAsia" w:ascii="仿宋_GB2312" w:hAnsi="宋体" w:eastAsia="仿宋_GB2312"/>
          <w:sz w:val="32"/>
          <w:szCs w:val="32"/>
        </w:rPr>
        <w:t>,</w:t>
      </w:r>
      <w:r>
        <w:rPr>
          <w:rFonts w:ascii="仿宋_GB2312" w:hAnsi="宋体" w:eastAsia="仿宋_GB2312"/>
          <w:sz w:val="32"/>
          <w:szCs w:val="32"/>
        </w:rPr>
        <w:t>720.48</w:t>
      </w:r>
      <w:r>
        <w:rPr>
          <w:rFonts w:hint="eastAsia" w:ascii="仿宋_GB2312" w:hAnsi="宋体" w:eastAsia="仿宋_GB2312"/>
          <w:sz w:val="32"/>
          <w:szCs w:val="32"/>
        </w:rPr>
        <w:t>万元，占支出总预算3.41</w:t>
      </w:r>
      <w:r>
        <w:rPr>
          <w:rFonts w:ascii="仿宋_GB2312" w:hAnsi="宋体" w:eastAsia="仿宋_GB2312"/>
          <w:sz w:val="32"/>
          <w:szCs w:val="32"/>
        </w:rPr>
        <w:t>%</w:t>
      </w:r>
      <w:r>
        <w:rPr>
          <w:rFonts w:hint="eastAsia" w:ascii="仿宋_GB2312" w:hAnsi="宋体" w:eastAsia="仿宋_GB2312"/>
          <w:sz w:val="32"/>
          <w:szCs w:val="32"/>
        </w:rPr>
        <w:t>，同比增加138.98万元，增长8.79</w:t>
      </w:r>
      <w:r>
        <w:rPr>
          <w:rFonts w:ascii="仿宋_GB2312" w:hAnsi="宋体" w:eastAsia="仿宋_GB2312"/>
          <w:sz w:val="32"/>
          <w:szCs w:val="32"/>
        </w:rPr>
        <w:t>%</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（二）公用经费支出</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118.2</w:t>
      </w:r>
      <w:r>
        <w:rPr>
          <w:rFonts w:hint="eastAsia" w:ascii="仿宋_GB2312" w:hAnsi="宋体" w:eastAsia="仿宋_GB2312"/>
          <w:sz w:val="32"/>
          <w:szCs w:val="32"/>
        </w:rPr>
        <w:t>0万元，均为商品和服务支出</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118.2</w:t>
      </w:r>
      <w:r>
        <w:rPr>
          <w:rFonts w:hint="eastAsia" w:ascii="仿宋_GB2312" w:hAnsi="宋体" w:eastAsia="仿宋_GB2312"/>
          <w:sz w:val="32"/>
          <w:szCs w:val="32"/>
        </w:rPr>
        <w:t>0万元，占支出总预算的6.19</w:t>
      </w:r>
      <w:r>
        <w:rPr>
          <w:rFonts w:ascii="仿宋_GB2312" w:hAnsi="宋体" w:eastAsia="仿宋_GB2312"/>
          <w:sz w:val="32"/>
          <w:szCs w:val="32"/>
        </w:rPr>
        <w:t>%</w:t>
      </w:r>
      <w:r>
        <w:rPr>
          <w:rFonts w:hint="eastAsia" w:ascii="仿宋_GB2312" w:hAnsi="宋体" w:eastAsia="仿宋_GB2312"/>
          <w:sz w:val="32"/>
          <w:szCs w:val="32"/>
        </w:rPr>
        <w:t>，同比增加215.18万元，增长7.41</w:t>
      </w:r>
      <w:r>
        <w:rPr>
          <w:rFonts w:ascii="仿宋_GB2312" w:hAnsi="宋体" w:eastAsia="仿宋_GB2312"/>
          <w:sz w:val="32"/>
          <w:szCs w:val="32"/>
        </w:rPr>
        <w:t>%</w:t>
      </w:r>
      <w:r>
        <w:rPr>
          <w:rFonts w:hint="eastAsia" w:ascii="仿宋_GB2312" w:hAnsi="宋体" w:eastAsia="仿宋_GB2312"/>
          <w:sz w:val="32"/>
          <w:szCs w:val="32"/>
        </w:rPr>
        <w:t>。</w:t>
      </w:r>
    </w:p>
    <w:p>
      <w:pPr>
        <w:spacing w:line="360" w:lineRule="auto"/>
        <w:ind w:firstLine="640" w:firstLineChars="200"/>
        <w:rPr>
          <w:rFonts w:ascii="黑体" w:eastAsia="黑体"/>
          <w:sz w:val="32"/>
          <w:szCs w:val="32"/>
        </w:rPr>
      </w:pPr>
      <w:r>
        <w:rPr>
          <w:rFonts w:hint="eastAsia" w:ascii="黑体" w:eastAsia="黑体"/>
          <w:sz w:val="32"/>
          <w:szCs w:val="32"/>
        </w:rPr>
        <w:t>七、一般公共预算“三公”经费情况说明</w:t>
      </w:r>
    </w:p>
    <w:p>
      <w:pPr>
        <w:tabs>
          <w:tab w:val="center" w:pos="4475"/>
        </w:tabs>
        <w:spacing w:line="600" w:lineRule="exact"/>
        <w:ind w:firstLine="645"/>
        <w:rPr>
          <w:rFonts w:ascii="黑体" w:eastAsia="黑体"/>
          <w:sz w:val="32"/>
          <w:szCs w:val="32"/>
        </w:rPr>
      </w:pPr>
      <w:r>
        <w:rPr>
          <w:rFonts w:hint="eastAsia" w:ascii="仿宋_GB2312" w:hAnsi="宋体" w:eastAsia="仿宋_GB2312" w:cs="宋体"/>
          <w:sz w:val="32"/>
          <w:szCs w:val="32"/>
        </w:rPr>
        <w:t>2021年一般公共预算安排的“三公”经费支出预算</w:t>
      </w:r>
      <w:r>
        <w:rPr>
          <w:rFonts w:ascii="仿宋_GB2312" w:hAnsi="宋体" w:eastAsia="仿宋_GB2312" w:cs="宋体"/>
          <w:sz w:val="32"/>
          <w:szCs w:val="32"/>
        </w:rPr>
        <w:t>405.5</w:t>
      </w:r>
      <w:r>
        <w:rPr>
          <w:rFonts w:hint="eastAsia" w:ascii="仿宋_GB2312" w:hAnsi="宋体" w:eastAsia="仿宋_GB2312" w:cs="宋体"/>
          <w:sz w:val="32"/>
          <w:szCs w:val="32"/>
        </w:rPr>
        <w:t>0万元，比2020年初预算511.77万元减少106.27万元，减幅20.76%。</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减少的原因：认真贯彻落实中央</w:t>
      </w:r>
      <w:r>
        <w:rPr>
          <w:rFonts w:hint="eastAsia" w:ascii="仿宋_GB2312" w:hAnsi="宋体" w:eastAsia="仿宋_GB2312" w:cs="宋体"/>
          <w:sz w:val="32"/>
          <w:szCs w:val="32"/>
          <w:lang w:eastAsia="zh-CN"/>
        </w:rPr>
        <w:t>八项规定</w:t>
      </w:r>
      <w:r>
        <w:rPr>
          <w:rFonts w:hint="eastAsia" w:ascii="仿宋_GB2312" w:hAnsi="宋体" w:eastAsia="仿宋_GB2312" w:cs="宋体"/>
          <w:sz w:val="32"/>
          <w:szCs w:val="32"/>
        </w:rPr>
        <w:t>要求，厉行节约，严格控制三公两费开支。</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1.因公出国（境）费用2021年预算60万元。与上年相比减少15万元，下降20%。</w:t>
      </w:r>
      <w:r>
        <w:rPr>
          <w:rFonts w:hint="eastAsia" w:ascii="仿宋_GB2312" w:hAnsi="宋体" w:eastAsia="仿宋_GB2312" w:cs="Arial"/>
          <w:sz w:val="32"/>
          <w:szCs w:val="32"/>
        </w:rPr>
        <w:t>根据自治区财政厅要求，将因公出国（境）费用列入2021年部门预算。</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公务接待费2021年预算28.55万元，与上年相比减少0.06万元，下降0.21%。公务接待费主要用于上级有关部门广西调研检查指导工作、其他省（市）广电部门、技术中心来广西进行业务交流以及市县有关部门，局属台站来邕汇报工作等发生的公务接待费用。</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减少的原因：认真贯彻落实中央</w:t>
      </w:r>
      <w:r>
        <w:rPr>
          <w:rFonts w:hint="eastAsia" w:ascii="仿宋_GB2312" w:hAnsi="宋体" w:eastAsia="仿宋_GB2312" w:cs="宋体"/>
          <w:sz w:val="32"/>
          <w:szCs w:val="32"/>
          <w:lang w:eastAsia="zh-CN"/>
        </w:rPr>
        <w:t>八项规定</w:t>
      </w:r>
      <w:r>
        <w:rPr>
          <w:rFonts w:hint="eastAsia" w:ascii="仿宋_GB2312" w:hAnsi="宋体" w:eastAsia="仿宋_GB2312" w:cs="宋体"/>
          <w:sz w:val="32"/>
          <w:szCs w:val="32"/>
        </w:rPr>
        <w:t>要求，厉行节约，严格控制接待费开支。</w:t>
      </w:r>
      <w:r>
        <w:rPr>
          <w:rFonts w:hint="eastAsia" w:ascii="仿宋_GB2312" w:hAnsi="宋体" w:eastAsia="仿宋_GB2312" w:cs="宋体"/>
          <w:sz w:val="32"/>
          <w:szCs w:val="32"/>
        </w:rPr>
        <w:br w:type="textWrapping"/>
      </w:r>
      <w:r>
        <w:rPr>
          <w:rFonts w:hint="eastAsia" w:ascii="仿宋_GB2312" w:hAnsi="宋体" w:eastAsia="仿宋_GB2312" w:cs="宋体"/>
          <w:sz w:val="32"/>
          <w:szCs w:val="32"/>
        </w:rPr>
        <w:t>　　3.公务用车运行维护费2021年预算316.95万元，同比减少3.41万元，下降1.06%。主要用于执行公务以及开展各项业务工作所需的燃料费、过路过桥费、车辆维修（护）费、保险费以及年审费等支出。</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下降的原因：认真贯彻落实中央</w:t>
      </w:r>
      <w:r>
        <w:rPr>
          <w:rFonts w:hint="eastAsia" w:ascii="仿宋_GB2312" w:hAnsi="宋体" w:eastAsia="仿宋_GB2312" w:cs="宋体"/>
          <w:sz w:val="32"/>
          <w:szCs w:val="32"/>
          <w:lang w:eastAsia="zh-CN"/>
        </w:rPr>
        <w:t>八项规定</w:t>
      </w:r>
      <w:r>
        <w:rPr>
          <w:rFonts w:hint="eastAsia" w:ascii="仿宋_GB2312" w:hAnsi="宋体" w:eastAsia="仿宋_GB2312" w:cs="宋体"/>
          <w:sz w:val="32"/>
          <w:szCs w:val="32"/>
        </w:rPr>
        <w:t>要求，厉行节约，严格控制车辆运维费开支。</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4.公务用车购置费2021年预算0万元，同比减少87.80万元，减幅100%。2021年</w:t>
      </w:r>
      <w:r>
        <w:rPr>
          <w:rFonts w:ascii="仿宋_GB2312" w:hAnsi="宋体" w:eastAsia="仿宋_GB2312" w:cs="宋体"/>
          <w:sz w:val="32"/>
          <w:szCs w:val="32"/>
        </w:rPr>
        <w:t>未安排购车计划。</w:t>
      </w:r>
    </w:p>
    <w:p>
      <w:pPr>
        <w:spacing w:line="360" w:lineRule="auto"/>
        <w:ind w:firstLine="640" w:firstLineChars="200"/>
        <w:rPr>
          <w:rFonts w:ascii="仿宋_GB2312" w:hAnsi="宋体" w:eastAsia="仿宋_GB2312" w:cs="宋体"/>
          <w:sz w:val="32"/>
          <w:szCs w:val="32"/>
        </w:rPr>
      </w:pPr>
    </w:p>
    <w:p>
      <w:pPr>
        <w:tabs>
          <w:tab w:val="center" w:pos="4475"/>
        </w:tabs>
        <w:spacing w:line="600" w:lineRule="exact"/>
        <w:ind w:firstLine="645"/>
        <w:rPr>
          <w:rFonts w:ascii="黑体" w:hAnsi="黑体" w:eastAsia="黑体"/>
          <w:sz w:val="32"/>
          <w:szCs w:val="32"/>
        </w:rPr>
      </w:pPr>
      <w:r>
        <w:rPr>
          <w:rFonts w:hint="eastAsia" w:ascii="黑体" w:hAnsi="黑体" w:eastAsia="黑体"/>
          <w:sz w:val="32"/>
          <w:szCs w:val="32"/>
        </w:rPr>
        <w:t>八、其他重要事项情况说明</w:t>
      </w:r>
    </w:p>
    <w:p>
      <w:pPr>
        <w:widowControl/>
        <w:shd w:val="clear" w:color="auto" w:fill="FFFFFF"/>
        <w:spacing w:line="450" w:lineRule="atLeast"/>
        <w:ind w:firstLine="640" w:firstLineChars="200"/>
        <w:rPr>
          <w:rFonts w:ascii="黑体" w:hAnsi="黑体" w:eastAsia="黑体" w:cs="Arial"/>
          <w:kern w:val="0"/>
          <w:sz w:val="32"/>
          <w:szCs w:val="32"/>
        </w:rPr>
      </w:pPr>
      <w:r>
        <w:rPr>
          <w:rFonts w:hint="eastAsia" w:ascii="黑体" w:hAnsi="黑体" w:eastAsia="黑体"/>
          <w:sz w:val="32"/>
          <w:szCs w:val="32"/>
        </w:rPr>
        <w:t>（一）</w:t>
      </w:r>
      <w:r>
        <w:rPr>
          <w:rFonts w:hint="eastAsia" w:ascii="黑体" w:hAnsi="黑体" w:eastAsia="黑体" w:cs="Arial"/>
          <w:kern w:val="0"/>
          <w:sz w:val="32"/>
          <w:szCs w:val="32"/>
        </w:rPr>
        <w:t>机关运行经费安排情况说明</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2021年一般公共预算拨款基本支出中的机关运行经费为114.37万元，比2020年125.05万元，减少10.68万元，下降8.54%。下降的原因为2021年人员退休，导致运行费用降低。</w:t>
      </w:r>
    </w:p>
    <w:p>
      <w:pPr>
        <w:widowControl/>
        <w:shd w:val="clear" w:color="auto" w:fill="FFFFFF"/>
        <w:spacing w:line="450" w:lineRule="atLeast"/>
        <w:ind w:firstLine="640" w:firstLineChars="200"/>
        <w:rPr>
          <w:rFonts w:ascii="黑体" w:hAnsi="黑体" w:eastAsia="黑体" w:cs="Arial"/>
          <w:kern w:val="0"/>
          <w:sz w:val="32"/>
          <w:szCs w:val="32"/>
        </w:rPr>
      </w:pPr>
      <w:r>
        <w:rPr>
          <w:rFonts w:hint="eastAsia" w:ascii="黑体" w:hAnsi="黑体" w:eastAsia="黑体"/>
          <w:sz w:val="32"/>
          <w:szCs w:val="32"/>
        </w:rPr>
        <w:t>（二）</w:t>
      </w:r>
      <w:r>
        <w:rPr>
          <w:rFonts w:hint="eastAsia" w:ascii="黑体" w:hAnsi="黑体" w:eastAsia="黑体" w:cs="Arial"/>
          <w:kern w:val="0"/>
          <w:sz w:val="32"/>
          <w:szCs w:val="32"/>
        </w:rPr>
        <w:t>政府采购预算安排情况说明</w:t>
      </w:r>
    </w:p>
    <w:p>
      <w:pPr>
        <w:ind w:firstLine="800" w:firstLineChars="250"/>
        <w:rPr>
          <w:rFonts w:ascii="仿宋_GB2312" w:hAnsi="宋体" w:eastAsia="仿宋_GB2312" w:cs="宋体"/>
          <w:sz w:val="32"/>
          <w:szCs w:val="32"/>
        </w:rPr>
      </w:pPr>
      <w:r>
        <w:rPr>
          <w:rFonts w:ascii="仿宋_GB2312" w:hAnsi="宋体" w:eastAsia="仿宋_GB2312" w:cs="宋体"/>
          <w:sz w:val="32"/>
          <w:szCs w:val="32"/>
        </w:rPr>
        <w:t>2021年政府采购预算</w:t>
      </w:r>
      <w:r>
        <w:rPr>
          <w:rFonts w:hint="eastAsia" w:ascii="仿宋_GB2312" w:hAnsi="宋体" w:eastAsia="仿宋_GB2312" w:cs="宋体"/>
          <w:sz w:val="32"/>
          <w:szCs w:val="32"/>
        </w:rPr>
        <w:t>9,533.63万元，同比减少6,984.36万元，下降</w:t>
      </w:r>
      <w:r>
        <w:rPr>
          <w:rFonts w:ascii="仿宋_GB2312" w:hAnsi="宋体" w:eastAsia="仿宋_GB2312" w:cs="宋体"/>
          <w:sz w:val="32"/>
          <w:szCs w:val="32"/>
        </w:rPr>
        <w:t>4</w:t>
      </w:r>
      <w:r>
        <w:rPr>
          <w:rFonts w:hint="eastAsia" w:ascii="仿宋_GB2312" w:hAnsi="宋体" w:eastAsia="仿宋_GB2312" w:cs="宋体"/>
          <w:sz w:val="32"/>
          <w:szCs w:val="32"/>
        </w:rPr>
        <w:t>2.28％；下降的原因主要是：根据自治区财政厅《关于公布广西政府集中采购目录及标准（</w:t>
      </w:r>
      <w:r>
        <w:rPr>
          <w:rFonts w:ascii="仿宋_GB2312" w:hAnsi="宋体" w:eastAsia="仿宋_GB2312" w:cs="宋体"/>
          <w:sz w:val="32"/>
          <w:szCs w:val="32"/>
        </w:rPr>
        <w:t>2020年版）的通知》（桂财采〔2019〕72号）,政府集中采购目录内品目减少，分散采购限额标准提高。政府集中采购预算</w:t>
      </w:r>
      <w:r>
        <w:rPr>
          <w:rFonts w:hint="eastAsia" w:ascii="仿宋_GB2312" w:hAnsi="宋体" w:eastAsia="仿宋_GB2312" w:cs="宋体"/>
          <w:sz w:val="32"/>
          <w:szCs w:val="32"/>
        </w:rPr>
        <w:t>2,145.88万元，占政府采购预算22.51</w:t>
      </w:r>
      <w:r>
        <w:rPr>
          <w:rFonts w:ascii="仿宋_GB2312" w:hAnsi="宋体" w:eastAsia="仿宋_GB2312" w:cs="宋体"/>
          <w:sz w:val="32"/>
          <w:szCs w:val="32"/>
        </w:rPr>
        <w:t>%</w:t>
      </w:r>
      <w:r>
        <w:rPr>
          <w:rFonts w:hint="eastAsia" w:ascii="仿宋_GB2312" w:hAnsi="宋体" w:eastAsia="仿宋_GB2312" w:cs="宋体"/>
          <w:sz w:val="32"/>
          <w:szCs w:val="32"/>
        </w:rPr>
        <w:t>，同比减少13,773.02万元，下降</w:t>
      </w:r>
      <w:r>
        <w:rPr>
          <w:rFonts w:ascii="仿宋_GB2312" w:hAnsi="宋体" w:eastAsia="仿宋_GB2312" w:cs="宋体"/>
          <w:sz w:val="32"/>
          <w:szCs w:val="32"/>
        </w:rPr>
        <w:t>86.</w:t>
      </w:r>
      <w:r>
        <w:rPr>
          <w:rFonts w:hint="eastAsia" w:ascii="仿宋_GB2312" w:hAnsi="宋体" w:eastAsia="仿宋_GB2312" w:cs="宋体"/>
          <w:sz w:val="32"/>
          <w:szCs w:val="32"/>
        </w:rPr>
        <w:t>52</w:t>
      </w:r>
      <w:r>
        <w:rPr>
          <w:rFonts w:ascii="仿宋_GB2312" w:hAnsi="宋体" w:eastAsia="仿宋_GB2312" w:cs="宋体"/>
          <w:sz w:val="32"/>
          <w:szCs w:val="32"/>
        </w:rPr>
        <w:t>％；分散采购预算</w:t>
      </w:r>
      <w:r>
        <w:rPr>
          <w:rFonts w:hint="eastAsia" w:ascii="仿宋_GB2312" w:hAnsi="宋体" w:eastAsia="仿宋_GB2312" w:cs="宋体"/>
          <w:sz w:val="32"/>
          <w:szCs w:val="32"/>
        </w:rPr>
        <w:t>7,387.75万元，占政府采购预算77.49</w:t>
      </w:r>
      <w:r>
        <w:rPr>
          <w:rFonts w:ascii="仿宋_GB2312" w:hAnsi="宋体" w:eastAsia="仿宋_GB2312" w:cs="宋体"/>
          <w:sz w:val="32"/>
          <w:szCs w:val="32"/>
        </w:rPr>
        <w:t>%</w:t>
      </w:r>
      <w:r>
        <w:rPr>
          <w:rFonts w:hint="eastAsia" w:ascii="仿宋_GB2312" w:hAnsi="宋体" w:eastAsia="仿宋_GB2312" w:cs="宋体"/>
          <w:sz w:val="32"/>
          <w:szCs w:val="32"/>
        </w:rPr>
        <w:t>，同比增加6,788.66万元，增长1,133.16％。</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按政府采购项目类型分为货物类采购、工程类采购和服务类采购三种类型。货物类采购预算3,972.19万元，服务类采购预算3,711.44万元，工程类采购预算1,850万元。</w:t>
      </w:r>
    </w:p>
    <w:p>
      <w:pPr>
        <w:tabs>
          <w:tab w:val="center" w:pos="4475"/>
        </w:tabs>
        <w:spacing w:line="600" w:lineRule="exact"/>
        <w:ind w:firstLine="645"/>
        <w:rPr>
          <w:rFonts w:ascii="黑体" w:hAnsi="黑体" w:eastAsia="黑体" w:cs="宋体"/>
          <w:bCs/>
          <w:color w:val="232323"/>
          <w:kern w:val="0"/>
          <w:sz w:val="32"/>
          <w:szCs w:val="32"/>
        </w:rPr>
      </w:pPr>
      <w:r>
        <w:rPr>
          <w:rFonts w:hint="eastAsia" w:ascii="黑体" w:hAnsi="黑体" w:eastAsia="黑体" w:cs="宋体"/>
          <w:bCs/>
          <w:color w:val="232323"/>
          <w:kern w:val="0"/>
          <w:sz w:val="32"/>
          <w:szCs w:val="32"/>
        </w:rPr>
        <w:t>（三）国有资产占用情况说明</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资产总额为94，327.24万元（2020年初数据），其中：固定资产50，313.07万元，流动资产19，041.99万元，无形资产6，381.05万元,在建工程18，414.78万元，长期股权投资170万元，受托代理资产6.35万元。</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固定资产主要有：</w:t>
      </w:r>
    </w:p>
    <w:p>
      <w:pPr>
        <w:tabs>
          <w:tab w:val="center" w:pos="4475"/>
        </w:tabs>
        <w:spacing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1.房屋478，618.90平方米，主要为广播电视发射台、广播电视监测台站机房、业务用房和机关办公用房等。</w:t>
      </w:r>
    </w:p>
    <w:p>
      <w:pPr>
        <w:tabs>
          <w:tab w:val="center" w:pos="4475"/>
        </w:tabs>
        <w:spacing w:line="600" w:lineRule="exact"/>
        <w:ind w:firstLine="645"/>
        <w:rPr>
          <w:rFonts w:ascii="仿宋_GB2312" w:hAnsi="Arial" w:eastAsia="仿宋_GB2312" w:cs="Arial"/>
          <w:kern w:val="0"/>
          <w:sz w:val="32"/>
          <w:szCs w:val="32"/>
        </w:rPr>
      </w:pPr>
      <w:r>
        <w:rPr>
          <w:rFonts w:hint="eastAsia" w:ascii="仿宋_GB2312" w:hAnsi="宋体" w:eastAsia="仿宋_GB2312" w:cs="宋体"/>
          <w:sz w:val="32"/>
          <w:szCs w:val="32"/>
        </w:rPr>
        <w:t>2.车辆情况：全局预算单位车辆编制147辆。车辆构成一是广西广播电视发射台站、监测台站运行维护用车96辆，均为确保880座广播电视发射台站和121个广播电视监测台站正常运交通转用车。二是日常公务及业务、机要、离退休老干部用车26辆。主要为自治区广电局本级、广西广播电视学校、广西音像资料馆、广西新闻出版技工学校等4个单位。</w:t>
      </w:r>
    </w:p>
    <w:p>
      <w:pPr>
        <w:tabs>
          <w:tab w:val="center" w:pos="4475"/>
        </w:tabs>
        <w:spacing w:line="600" w:lineRule="exact"/>
        <w:ind w:firstLine="645"/>
        <w:rPr>
          <w:rFonts w:ascii="黑体" w:hAnsi="黑体" w:eastAsia="黑体" w:cs="宋体"/>
          <w:bCs/>
          <w:color w:val="000000" w:themeColor="text1"/>
          <w:kern w:val="0"/>
          <w:sz w:val="32"/>
          <w:szCs w:val="32"/>
        </w:rPr>
      </w:pPr>
      <w:r>
        <w:rPr>
          <w:rFonts w:hint="eastAsia" w:ascii="黑体" w:hAnsi="黑体" w:eastAsia="黑体" w:cs="宋体"/>
          <w:bCs/>
          <w:color w:val="000000" w:themeColor="text1"/>
          <w:kern w:val="0"/>
          <w:sz w:val="32"/>
          <w:szCs w:val="32"/>
        </w:rPr>
        <w:t>（四）重点绩效目标情况说明</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w:t>
      </w:r>
      <w:r>
        <w:rPr>
          <w:rFonts w:hint="eastAsia"/>
          <w:color w:val="000000" w:themeColor="text1"/>
        </w:rPr>
        <w:t xml:space="preserve"> </w:t>
      </w:r>
      <w:r>
        <w:rPr>
          <w:rFonts w:hint="eastAsia" w:ascii="仿宋_GB2312" w:hAnsi="宋体" w:eastAsia="仿宋_GB2312" w:cs="宋体"/>
          <w:color w:val="000000" w:themeColor="text1"/>
          <w:sz w:val="32"/>
          <w:szCs w:val="32"/>
        </w:rPr>
        <w:t>“上规入统”龙头企业奖励经费。项目概况：为深入贯彻落实《自治区党委办公厅 自治区人民政府办公厅印发〈关于支持广西文化产业高质量发展的若干措施〉的通知》（厅发〔2020〕25号）精神，进一步培育和壮大文化市场主体，需推动一批文化企业“上规入统”和评选一批自治区级文化产业龙头企业，以发挥示范引领和辐射带动作用，进一步推动我区文化产业高质量发展。</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立项依据：《中国共产党宣传工作条例》根据《中共广西壮族自治区委员会  广西壮族自治区人民政府关于加快文化旅游产业高质量发展的意见》（桂发〔2019〕34号）和《自治区党委办公厅 自治区人民政府办公厅印发〈关于支持广西文化产业高质量发展的若干措施〉的通知》（厅发〔2020〕25号）；《广西壮族自治区新上规文化企业奖励暂行办法》；《广西壮族自治区文化产业龙头企业申报和认定管理办法（试行）》。</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必要性和可行性：广西文化发展“十三五”规划中文化产业类指标完成情况不容乐观，特别是文化及相关产业增加值占GDP的比重较低，与目标值4%差距较大。为提高“十四五”期间文化及相关产业增加值占GDP的比重，有必要加快推动一批文化企业“上规入统”和评选一批自治区级文化产业龙头企业，发挥它们的示范引领和辐射带动作用，进一步培育和壮大我区文化市场主体。</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长期目标：力推“十四五”期间文化产业高质量高水平发展。</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年度目标：对评选的新“上规入统”企业和自治区级文化产业龙头企业进行奖励。</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预算金额：300万。</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其中：奖励新评选的文化产业龙头企业100万元；奖励新评选的上规文化企业200万元。</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w:t>
      </w:r>
      <w:r>
        <w:rPr>
          <w:rFonts w:hint="eastAsia"/>
          <w:color w:val="000000" w:themeColor="text1"/>
        </w:rPr>
        <w:t xml:space="preserve"> </w:t>
      </w:r>
      <w:r>
        <w:rPr>
          <w:rFonts w:hint="eastAsia" w:ascii="仿宋_GB2312" w:hAnsi="宋体" w:eastAsia="仿宋_GB2312" w:cs="宋体"/>
          <w:color w:val="000000" w:themeColor="text1"/>
          <w:sz w:val="32"/>
          <w:szCs w:val="32"/>
        </w:rPr>
        <w:t>应急广播体系建设。</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立项依据：</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（1）《中共中央办公厅 国务院办公厅印发〈关于加快构建现代公共文化服务体系的意见〉的通知》（中办发〔2015〕2号），“为全民提供应急广播服务，保障广播电视节目有效覆盖”。</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2）《广西壮族自治区人民政府关于印发广西壮族自治区国民经济和社会发展第十三个五年规划纲要的通知》（桂政发〔2016〕9号）指出：“共建共享，健全基本均等的公共服务体系；传承发展，完善覆盖城乡的现代公共文化服务体系”。</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（3）《广西壮族自治区人民政府办公厅关于印发“壮美广西·智慧广电”工程实施方案的通知》（桂政办发〔2019〕37号）指出：“推进应急广播平台、网络、终端系统的建设改造”。</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必要性：2018年开始实施深度贫困县应急广播体系建设以来，已完成建设12个县（市）应急广播体系，并在2020年发生的新冠疫情和洪涝灾害中发挥了重要作用，但从全广西的层面上看，要完成全广西应急广播体系建设，实现国家、省、市、县多级应急联动，信息播发，必须要完善自治区级应急广播云平台，将各地新建设和扩建的应急系统纳入省级平台，形成一体的应急广播体系。</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长期目标：在十四五期间完成自治区/市/县/乡镇/村五级贯通的全区应急广播体系建设，实现全区应急广播全覆盖。</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年度目标：对自治区级应急广播云平台和应急广播终端管理平台进行优化建设和改造。</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预算金额：1050万元。</w:t>
      </w:r>
    </w:p>
    <w:p>
      <w:pPr>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其中：建设6个县（市、区）应急广播体系，每个县150万元；应急广播云平台优化建设110万元。</w:t>
      </w:r>
    </w:p>
    <w:p>
      <w:pPr>
        <w:widowControl/>
        <w:shd w:val="clear" w:color="auto" w:fill="FFFFFF"/>
        <w:spacing w:line="450" w:lineRule="atLeast"/>
        <w:ind w:firstLine="640" w:firstLineChars="200"/>
        <w:rPr>
          <w:rFonts w:ascii="仿宋_GB2312" w:hAnsi="Arial" w:eastAsia="仿宋_GB2312" w:cs="Arial"/>
          <w:color w:val="FF0000"/>
          <w:kern w:val="0"/>
          <w:sz w:val="32"/>
          <w:szCs w:val="32"/>
        </w:rPr>
      </w:pPr>
    </w:p>
    <w:p>
      <w:pPr>
        <w:widowControl/>
        <w:shd w:val="clear" w:color="auto" w:fill="FFFFFF"/>
        <w:spacing w:line="450" w:lineRule="atLeast"/>
        <w:ind w:firstLine="640" w:firstLineChars="200"/>
        <w:rPr>
          <w:rFonts w:ascii="黑体" w:hAnsi="黑体" w:eastAsia="黑体" w:cs="宋体"/>
          <w:color w:val="232323"/>
          <w:kern w:val="0"/>
          <w:sz w:val="32"/>
          <w:szCs w:val="32"/>
        </w:rPr>
      </w:pPr>
      <w:r>
        <w:rPr>
          <w:rFonts w:hint="eastAsia" w:ascii="黑体" w:hAnsi="黑体" w:eastAsia="黑体" w:cs="宋体"/>
          <w:bCs/>
          <w:color w:val="232323"/>
          <w:kern w:val="0"/>
          <w:sz w:val="32"/>
          <w:szCs w:val="32"/>
        </w:rPr>
        <w:t>第四部分</w:t>
      </w:r>
      <w:r>
        <w:rPr>
          <w:rFonts w:hint="eastAsia" w:ascii="宋体" w:hAnsi="宋体" w:eastAsia="黑体" w:cs="宋体"/>
          <w:bCs/>
          <w:color w:val="232323"/>
          <w:kern w:val="0"/>
          <w:sz w:val="32"/>
          <w:szCs w:val="32"/>
        </w:rPr>
        <w:t> </w:t>
      </w:r>
      <w:r>
        <w:rPr>
          <w:rFonts w:hint="eastAsia" w:ascii="黑体" w:hAnsi="黑体" w:eastAsia="黑体" w:cs="宋体"/>
          <w:bCs/>
          <w:color w:val="232323"/>
          <w:kern w:val="0"/>
          <w:sz w:val="32"/>
          <w:szCs w:val="32"/>
        </w:rPr>
        <w:t xml:space="preserve"> 名词解释</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一、财政拨款收入：指自治区财政部门当年拨付的资金。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二、事业收入：指事业单位开展专业业务活动及辅助活动所取得的收入。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三、经营收入：指事业单位在专业业务活动及其辅助活动之外开展非独立核算经营活动取得的收入。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四、其他收入：指除上述“财政拨款收入”、“事业收入”、“经营收入”等以外的收入。</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六、年初结转和结余：指以前年度尚未完成、结转到本年 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七、结余分配：指事业单位按规定提取的职工福利基金、事业基金和缴纳的所得税，以及建设单位按规定应交回的基本建设竣工项目结余资金。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八、年末结转和结余：指本年度或以前年度预算安排、因客观条件发生变化无法按原计划实施，需要延迟到以后年度按有关规定继续使用的资金。</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九、基本支出：指为保障机构正常运转、完成日常工作任务而发生的人员支出和公用支出。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十、项目支出：指在基本支出之外为完成特定行政任务和事业发展目标所发生的支出。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十一、经营支出：指事业单位在专业业务活动及其辅助活动之外开展非独立核算经营活动发生的支出。</w:t>
      </w:r>
    </w:p>
    <w:p>
      <w:pPr>
        <w:ind w:firstLine="480" w:firstLineChars="150"/>
        <w:rPr>
          <w:rFonts w:ascii="仿宋_GB2312" w:hAnsi="宋体" w:eastAsia="仿宋_GB2312" w:cs="宋体"/>
          <w:sz w:val="32"/>
          <w:szCs w:val="32"/>
        </w:rPr>
      </w:pPr>
      <w:r>
        <w:rPr>
          <w:rFonts w:hint="eastAsia" w:ascii="仿宋_GB2312" w:hAnsi="宋体" w:eastAsia="仿宋_GB2312" w:cs="宋体"/>
          <w:sz w:val="32"/>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hd w:val="clear" w:color="auto" w:fill="FFFFFF"/>
        <w:spacing w:line="450" w:lineRule="atLeas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after="240" w:line="360" w:lineRule="auto"/>
        <w:ind w:firstLine="640" w:firstLineChars="200"/>
        <w:jc w:val="left"/>
        <w:rPr>
          <w:rFonts w:ascii="仿宋_GB2312" w:hAnsi="宋体" w:eastAsia="仿宋_GB2312"/>
          <w:sz w:val="32"/>
          <w:szCs w:val="32"/>
        </w:rPr>
      </w:pPr>
    </w:p>
    <w:p>
      <w:pPr>
        <w:adjustRightInd w:val="0"/>
        <w:snapToGrid w:val="0"/>
        <w:spacing w:line="600" w:lineRule="exact"/>
        <w:ind w:right="-218" w:rightChars="-104" w:firstLine="640"/>
        <w:rPr>
          <w:rFonts w:ascii="仿宋_GB2312" w:hAnsi="宋体"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8482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NTk5MTA5MzJlZjljNzNjNTBjZTc5NjZkMDk1MzcifQ=="/>
  </w:docVars>
  <w:rsids>
    <w:rsidRoot w:val="000A0800"/>
    <w:rsid w:val="00000CE6"/>
    <w:rsid w:val="00003211"/>
    <w:rsid w:val="000062F3"/>
    <w:rsid w:val="00017CB5"/>
    <w:rsid w:val="00035D65"/>
    <w:rsid w:val="0004377B"/>
    <w:rsid w:val="00045A11"/>
    <w:rsid w:val="00055110"/>
    <w:rsid w:val="0005539E"/>
    <w:rsid w:val="00055ADB"/>
    <w:rsid w:val="000644A4"/>
    <w:rsid w:val="00064512"/>
    <w:rsid w:val="00067A12"/>
    <w:rsid w:val="00067F5D"/>
    <w:rsid w:val="0007409B"/>
    <w:rsid w:val="000741A1"/>
    <w:rsid w:val="00077F2C"/>
    <w:rsid w:val="00085BF8"/>
    <w:rsid w:val="00094F5D"/>
    <w:rsid w:val="000A0800"/>
    <w:rsid w:val="000B1082"/>
    <w:rsid w:val="000E12C0"/>
    <w:rsid w:val="000E2F7D"/>
    <w:rsid w:val="000F7290"/>
    <w:rsid w:val="0010795A"/>
    <w:rsid w:val="0011323D"/>
    <w:rsid w:val="0012276C"/>
    <w:rsid w:val="00126095"/>
    <w:rsid w:val="00134B5A"/>
    <w:rsid w:val="00157D23"/>
    <w:rsid w:val="00176F9C"/>
    <w:rsid w:val="0018156D"/>
    <w:rsid w:val="00190738"/>
    <w:rsid w:val="00193C45"/>
    <w:rsid w:val="001A3742"/>
    <w:rsid w:val="001A4E0D"/>
    <w:rsid w:val="001B0E43"/>
    <w:rsid w:val="001B3C99"/>
    <w:rsid w:val="001D50FD"/>
    <w:rsid w:val="001D5911"/>
    <w:rsid w:val="001E16F8"/>
    <w:rsid w:val="00203755"/>
    <w:rsid w:val="002049BC"/>
    <w:rsid w:val="00206B3C"/>
    <w:rsid w:val="00210C49"/>
    <w:rsid w:val="00213CCD"/>
    <w:rsid w:val="00227CC6"/>
    <w:rsid w:val="00253500"/>
    <w:rsid w:val="00253A4F"/>
    <w:rsid w:val="00265405"/>
    <w:rsid w:val="00270DDA"/>
    <w:rsid w:val="002868CA"/>
    <w:rsid w:val="002A16E1"/>
    <w:rsid w:val="002C0496"/>
    <w:rsid w:val="002D279C"/>
    <w:rsid w:val="002E0261"/>
    <w:rsid w:val="002E120A"/>
    <w:rsid w:val="002E54CE"/>
    <w:rsid w:val="002E7C29"/>
    <w:rsid w:val="00314980"/>
    <w:rsid w:val="00331D12"/>
    <w:rsid w:val="0033306F"/>
    <w:rsid w:val="0034325A"/>
    <w:rsid w:val="00346783"/>
    <w:rsid w:val="0035703C"/>
    <w:rsid w:val="0037204C"/>
    <w:rsid w:val="00380863"/>
    <w:rsid w:val="003838B8"/>
    <w:rsid w:val="00386F37"/>
    <w:rsid w:val="003A3F70"/>
    <w:rsid w:val="003B0A71"/>
    <w:rsid w:val="003B5C8E"/>
    <w:rsid w:val="003C3B31"/>
    <w:rsid w:val="003D260B"/>
    <w:rsid w:val="003D3C1E"/>
    <w:rsid w:val="003E6AB8"/>
    <w:rsid w:val="003F21C0"/>
    <w:rsid w:val="003F6B3F"/>
    <w:rsid w:val="00410B46"/>
    <w:rsid w:val="00410D6D"/>
    <w:rsid w:val="004111B7"/>
    <w:rsid w:val="004147ED"/>
    <w:rsid w:val="00420CA0"/>
    <w:rsid w:val="0043436F"/>
    <w:rsid w:val="00451B52"/>
    <w:rsid w:val="004943E5"/>
    <w:rsid w:val="0049694C"/>
    <w:rsid w:val="004A096D"/>
    <w:rsid w:val="004B6123"/>
    <w:rsid w:val="004D6BC6"/>
    <w:rsid w:val="004E2FBB"/>
    <w:rsid w:val="004E62B0"/>
    <w:rsid w:val="0051205F"/>
    <w:rsid w:val="00520DF7"/>
    <w:rsid w:val="0053159A"/>
    <w:rsid w:val="00540469"/>
    <w:rsid w:val="00540B5A"/>
    <w:rsid w:val="00542007"/>
    <w:rsid w:val="00543B08"/>
    <w:rsid w:val="00550B2A"/>
    <w:rsid w:val="0055305F"/>
    <w:rsid w:val="00566A04"/>
    <w:rsid w:val="005704BF"/>
    <w:rsid w:val="005747F0"/>
    <w:rsid w:val="00581CA8"/>
    <w:rsid w:val="00585F22"/>
    <w:rsid w:val="005872D5"/>
    <w:rsid w:val="005A1361"/>
    <w:rsid w:val="005B2A77"/>
    <w:rsid w:val="005E3264"/>
    <w:rsid w:val="005E75A0"/>
    <w:rsid w:val="005F0A8C"/>
    <w:rsid w:val="005F7311"/>
    <w:rsid w:val="00603433"/>
    <w:rsid w:val="00615771"/>
    <w:rsid w:val="00626E15"/>
    <w:rsid w:val="00632E7E"/>
    <w:rsid w:val="00633035"/>
    <w:rsid w:val="006556E4"/>
    <w:rsid w:val="00677ECC"/>
    <w:rsid w:val="00680709"/>
    <w:rsid w:val="00686D4A"/>
    <w:rsid w:val="00696478"/>
    <w:rsid w:val="006A0681"/>
    <w:rsid w:val="006A4CD7"/>
    <w:rsid w:val="006C32C8"/>
    <w:rsid w:val="006C64E3"/>
    <w:rsid w:val="006E7244"/>
    <w:rsid w:val="00715AAC"/>
    <w:rsid w:val="00730B11"/>
    <w:rsid w:val="0075440D"/>
    <w:rsid w:val="0075639B"/>
    <w:rsid w:val="00784419"/>
    <w:rsid w:val="00786A0B"/>
    <w:rsid w:val="0079207B"/>
    <w:rsid w:val="007A1B38"/>
    <w:rsid w:val="007C08FE"/>
    <w:rsid w:val="007D151E"/>
    <w:rsid w:val="007E5402"/>
    <w:rsid w:val="007F2FEB"/>
    <w:rsid w:val="007F449B"/>
    <w:rsid w:val="008269A8"/>
    <w:rsid w:val="00832CE3"/>
    <w:rsid w:val="00841949"/>
    <w:rsid w:val="00854BD9"/>
    <w:rsid w:val="00867273"/>
    <w:rsid w:val="00880B2C"/>
    <w:rsid w:val="00892805"/>
    <w:rsid w:val="00895E3B"/>
    <w:rsid w:val="00897326"/>
    <w:rsid w:val="008B08E8"/>
    <w:rsid w:val="008B521C"/>
    <w:rsid w:val="008C61C3"/>
    <w:rsid w:val="008D77E0"/>
    <w:rsid w:val="008E10A7"/>
    <w:rsid w:val="00906563"/>
    <w:rsid w:val="009079B7"/>
    <w:rsid w:val="00916D6A"/>
    <w:rsid w:val="009210C6"/>
    <w:rsid w:val="00933009"/>
    <w:rsid w:val="00935D3C"/>
    <w:rsid w:val="00940AA9"/>
    <w:rsid w:val="00947667"/>
    <w:rsid w:val="00960108"/>
    <w:rsid w:val="00963E1B"/>
    <w:rsid w:val="00965245"/>
    <w:rsid w:val="00970357"/>
    <w:rsid w:val="00971E08"/>
    <w:rsid w:val="00973D59"/>
    <w:rsid w:val="00975529"/>
    <w:rsid w:val="009A4E1C"/>
    <w:rsid w:val="009B2538"/>
    <w:rsid w:val="009D0931"/>
    <w:rsid w:val="009D191B"/>
    <w:rsid w:val="009D369F"/>
    <w:rsid w:val="009F52E9"/>
    <w:rsid w:val="00A03EC1"/>
    <w:rsid w:val="00A21662"/>
    <w:rsid w:val="00A33235"/>
    <w:rsid w:val="00A4079F"/>
    <w:rsid w:val="00A52E61"/>
    <w:rsid w:val="00A6011F"/>
    <w:rsid w:val="00A6033F"/>
    <w:rsid w:val="00A708AB"/>
    <w:rsid w:val="00A75EB4"/>
    <w:rsid w:val="00A835A1"/>
    <w:rsid w:val="00A9741F"/>
    <w:rsid w:val="00A97A3A"/>
    <w:rsid w:val="00AA2CFD"/>
    <w:rsid w:val="00AB098C"/>
    <w:rsid w:val="00AB6854"/>
    <w:rsid w:val="00AC18C5"/>
    <w:rsid w:val="00AC1B0A"/>
    <w:rsid w:val="00AC1BC6"/>
    <w:rsid w:val="00AC33D0"/>
    <w:rsid w:val="00AC374D"/>
    <w:rsid w:val="00AD64FA"/>
    <w:rsid w:val="00AD76EC"/>
    <w:rsid w:val="00B154D7"/>
    <w:rsid w:val="00B2553F"/>
    <w:rsid w:val="00B324EA"/>
    <w:rsid w:val="00B3316D"/>
    <w:rsid w:val="00B45644"/>
    <w:rsid w:val="00B5572C"/>
    <w:rsid w:val="00B56BD8"/>
    <w:rsid w:val="00B633FE"/>
    <w:rsid w:val="00B74189"/>
    <w:rsid w:val="00B77320"/>
    <w:rsid w:val="00B84038"/>
    <w:rsid w:val="00BA6FEC"/>
    <w:rsid w:val="00BC4A09"/>
    <w:rsid w:val="00BE0F60"/>
    <w:rsid w:val="00BE2389"/>
    <w:rsid w:val="00BE7284"/>
    <w:rsid w:val="00BF5A9D"/>
    <w:rsid w:val="00C00CC6"/>
    <w:rsid w:val="00C02924"/>
    <w:rsid w:val="00C0370B"/>
    <w:rsid w:val="00C141B3"/>
    <w:rsid w:val="00C20B18"/>
    <w:rsid w:val="00C25B9A"/>
    <w:rsid w:val="00C300CA"/>
    <w:rsid w:val="00C65E0F"/>
    <w:rsid w:val="00C67175"/>
    <w:rsid w:val="00C77A81"/>
    <w:rsid w:val="00C8465D"/>
    <w:rsid w:val="00C85016"/>
    <w:rsid w:val="00C85AF3"/>
    <w:rsid w:val="00CC4460"/>
    <w:rsid w:val="00CD30C3"/>
    <w:rsid w:val="00CD4539"/>
    <w:rsid w:val="00CD6DE2"/>
    <w:rsid w:val="00CD7CAE"/>
    <w:rsid w:val="00CF5433"/>
    <w:rsid w:val="00D022A4"/>
    <w:rsid w:val="00D05F04"/>
    <w:rsid w:val="00D11413"/>
    <w:rsid w:val="00D22ECA"/>
    <w:rsid w:val="00D308CB"/>
    <w:rsid w:val="00D53D5E"/>
    <w:rsid w:val="00D5698A"/>
    <w:rsid w:val="00D639E1"/>
    <w:rsid w:val="00D67DAB"/>
    <w:rsid w:val="00D75141"/>
    <w:rsid w:val="00D85B84"/>
    <w:rsid w:val="00D93D9A"/>
    <w:rsid w:val="00DA130F"/>
    <w:rsid w:val="00DB06D3"/>
    <w:rsid w:val="00DB46F7"/>
    <w:rsid w:val="00DC03D3"/>
    <w:rsid w:val="00DC54D8"/>
    <w:rsid w:val="00DC649C"/>
    <w:rsid w:val="00DD00FD"/>
    <w:rsid w:val="00DD3AA3"/>
    <w:rsid w:val="00DE49CC"/>
    <w:rsid w:val="00DE5F0C"/>
    <w:rsid w:val="00DF09A1"/>
    <w:rsid w:val="00DF2A12"/>
    <w:rsid w:val="00DF5430"/>
    <w:rsid w:val="00E042DC"/>
    <w:rsid w:val="00E31A71"/>
    <w:rsid w:val="00E458B4"/>
    <w:rsid w:val="00E5381F"/>
    <w:rsid w:val="00E53D1A"/>
    <w:rsid w:val="00E57037"/>
    <w:rsid w:val="00E710A0"/>
    <w:rsid w:val="00E7273E"/>
    <w:rsid w:val="00E80FD5"/>
    <w:rsid w:val="00E96D17"/>
    <w:rsid w:val="00EA6AED"/>
    <w:rsid w:val="00EB5FDC"/>
    <w:rsid w:val="00EB6B12"/>
    <w:rsid w:val="00EC074D"/>
    <w:rsid w:val="00EC0EFA"/>
    <w:rsid w:val="00EC5E81"/>
    <w:rsid w:val="00ED1A9F"/>
    <w:rsid w:val="00EE0C53"/>
    <w:rsid w:val="00EF142B"/>
    <w:rsid w:val="00EF1656"/>
    <w:rsid w:val="00EF4BC8"/>
    <w:rsid w:val="00F023E1"/>
    <w:rsid w:val="00F06A7F"/>
    <w:rsid w:val="00F11C5C"/>
    <w:rsid w:val="00F1226F"/>
    <w:rsid w:val="00F1513E"/>
    <w:rsid w:val="00F1539E"/>
    <w:rsid w:val="00F32912"/>
    <w:rsid w:val="00F45095"/>
    <w:rsid w:val="00F521C4"/>
    <w:rsid w:val="00F5592C"/>
    <w:rsid w:val="00F562BF"/>
    <w:rsid w:val="00F56804"/>
    <w:rsid w:val="00F62A49"/>
    <w:rsid w:val="00F721A8"/>
    <w:rsid w:val="00F7617C"/>
    <w:rsid w:val="00F90D01"/>
    <w:rsid w:val="00F91E03"/>
    <w:rsid w:val="00F94FEA"/>
    <w:rsid w:val="00FA56AF"/>
    <w:rsid w:val="00FC3FED"/>
    <w:rsid w:val="00FC5816"/>
    <w:rsid w:val="00FC5EA9"/>
    <w:rsid w:val="00FD1CF7"/>
    <w:rsid w:val="00FD6C24"/>
    <w:rsid w:val="00FD75A0"/>
    <w:rsid w:val="00FE6524"/>
    <w:rsid w:val="00FF2143"/>
    <w:rsid w:val="00FF4D8F"/>
    <w:rsid w:val="621D6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DA5F-AE26-4E6B-846A-D2086B6FEC4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1351</Words>
  <Characters>7705</Characters>
  <Lines>64</Lines>
  <Paragraphs>18</Paragraphs>
  <TotalTime>1011</TotalTime>
  <ScaleCrop>false</ScaleCrop>
  <LinksUpToDate>false</LinksUpToDate>
  <CharactersWithSpaces>9038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2019-02-18T02:28:00Z</dcterms:created>
  <dc:creator>银延华</dc:creator>
  <cp:lastModifiedBy>MT</cp:lastModifiedBy>
  <cp:lastPrinted>2018-02-26T07:12:00Z</cp:lastPrinted>
  <dcterms:modified xsi:type="dcterms:W3CDTF">2024-03-26T09:46:39Z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F7164A0761FE4FFFA63F64EC534FC10A_12</vt:lpwstr>
  </property>
</Properties>
</file>