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860" w:rsidRDefault="00C96860" w:rsidP="00C96860">
      <w:pPr>
        <w:adjustRightInd w:val="0"/>
        <w:snapToGrid w:val="0"/>
        <w:spacing w:line="570"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广西壮族自治区广播电视局机关服务中心</w:t>
      </w:r>
    </w:p>
    <w:p w:rsidR="00C96860" w:rsidRDefault="00C96860" w:rsidP="00C96860">
      <w:pPr>
        <w:adjustRightInd w:val="0"/>
        <w:snapToGrid w:val="0"/>
        <w:spacing w:line="560" w:lineRule="exact"/>
        <w:ind w:rightChars="-104" w:right="-333"/>
        <w:jc w:val="center"/>
        <w:rPr>
          <w:rFonts w:ascii="黑体" w:eastAsia="方正小标宋简体" w:hAnsi="宋体" w:hint="eastAsia"/>
          <w:bCs/>
          <w:szCs w:val="32"/>
        </w:rPr>
      </w:pPr>
      <w:r>
        <w:rPr>
          <w:rFonts w:ascii="方正小标宋简体" w:eastAsia="方正小标宋简体" w:hint="eastAsia"/>
          <w:sz w:val="44"/>
          <w:szCs w:val="44"/>
        </w:rPr>
        <w:t xml:space="preserve"> 2025年单位预算公开说明</w:t>
      </w:r>
    </w:p>
    <w:p w:rsidR="00C96860" w:rsidRDefault="00C96860" w:rsidP="00C96860">
      <w:pPr>
        <w:adjustRightInd w:val="0"/>
        <w:snapToGrid w:val="0"/>
        <w:spacing w:line="560" w:lineRule="exact"/>
        <w:ind w:rightChars="-104" w:right="-333"/>
        <w:jc w:val="center"/>
        <w:rPr>
          <w:rFonts w:ascii="黑体" w:eastAsia="黑体" w:hAnsi="宋体" w:hint="eastAsia"/>
          <w:bCs/>
          <w:szCs w:val="32"/>
        </w:rPr>
      </w:pPr>
    </w:p>
    <w:p w:rsidR="00C96860" w:rsidRDefault="00C96860" w:rsidP="00C96860">
      <w:pPr>
        <w:adjustRightInd w:val="0"/>
        <w:snapToGrid w:val="0"/>
        <w:spacing w:line="560" w:lineRule="exact"/>
        <w:ind w:rightChars="-104" w:right="-333"/>
        <w:jc w:val="center"/>
        <w:rPr>
          <w:rFonts w:ascii="黑体" w:eastAsia="黑体" w:hAnsi="宋体" w:hint="eastAsia"/>
          <w:bCs/>
          <w:szCs w:val="32"/>
        </w:rPr>
      </w:pPr>
      <w:r>
        <w:rPr>
          <w:rFonts w:ascii="黑体" w:eastAsia="黑体" w:hAnsi="宋体" w:hint="eastAsia"/>
          <w:bCs/>
          <w:szCs w:val="32"/>
        </w:rPr>
        <w:t>目  录</w:t>
      </w:r>
    </w:p>
    <w:p w:rsidR="00C96860" w:rsidRDefault="00C96860" w:rsidP="00C96860">
      <w:pPr>
        <w:adjustRightInd w:val="0"/>
        <w:snapToGrid w:val="0"/>
        <w:spacing w:line="600" w:lineRule="exact"/>
        <w:ind w:rightChars="-104" w:right="-333" w:firstLineChars="200" w:firstLine="640"/>
        <w:rPr>
          <w:rFonts w:ascii="宋体" w:eastAsia="宋体" w:hAnsi="宋体"/>
          <w:bCs/>
          <w:szCs w:val="32"/>
        </w:rPr>
      </w:pPr>
    </w:p>
    <w:p w:rsidR="00C96860" w:rsidRDefault="00C96860" w:rsidP="00C96860">
      <w:pPr>
        <w:adjustRightInd w:val="0"/>
        <w:snapToGrid w:val="0"/>
        <w:spacing w:line="600" w:lineRule="exact"/>
        <w:ind w:rightChars="-104" w:right="-333" w:firstLineChars="200" w:firstLine="640"/>
        <w:rPr>
          <w:rFonts w:ascii="黑体" w:eastAsia="黑体" w:hAnsi="黑体"/>
          <w:bCs/>
          <w:szCs w:val="32"/>
        </w:rPr>
      </w:pPr>
      <w:r>
        <w:rPr>
          <w:rFonts w:ascii="黑体" w:eastAsia="黑体" w:hAnsi="黑体" w:hint="eastAsia"/>
          <w:bCs/>
          <w:szCs w:val="32"/>
        </w:rPr>
        <w:t>第一部分：单位概况</w:t>
      </w:r>
    </w:p>
    <w:p w:rsidR="00C96860" w:rsidRDefault="00C96860" w:rsidP="00C96860">
      <w:pPr>
        <w:adjustRightInd w:val="0"/>
        <w:snapToGrid w:val="0"/>
        <w:spacing w:line="560" w:lineRule="exact"/>
        <w:ind w:firstLineChars="200" w:firstLine="640"/>
        <w:textAlignment w:val="baseline"/>
        <w:rPr>
          <w:rFonts w:ascii="仿宋_GB2312" w:hAnsi="黑体"/>
          <w:snapToGrid w:val="0"/>
          <w:color w:val="000000"/>
          <w:szCs w:val="32"/>
        </w:rPr>
      </w:pPr>
      <w:r>
        <w:rPr>
          <w:rFonts w:ascii="仿宋_GB2312" w:hAnsi="黑体" w:hint="eastAsia"/>
          <w:snapToGrid w:val="0"/>
          <w:color w:val="000000"/>
          <w:szCs w:val="32"/>
        </w:rPr>
        <w:t>一、单位主要职能</w:t>
      </w:r>
    </w:p>
    <w:p w:rsidR="00C96860" w:rsidRDefault="00C96860" w:rsidP="00C96860">
      <w:pPr>
        <w:adjustRightInd w:val="0"/>
        <w:snapToGrid w:val="0"/>
        <w:spacing w:line="560" w:lineRule="exact"/>
        <w:ind w:firstLineChars="200" w:firstLine="640"/>
        <w:textAlignment w:val="baseline"/>
        <w:rPr>
          <w:rFonts w:ascii="仿宋_GB2312" w:hAnsi="黑体"/>
          <w:snapToGrid w:val="0"/>
          <w:color w:val="000000"/>
          <w:szCs w:val="32"/>
        </w:rPr>
      </w:pPr>
      <w:r>
        <w:rPr>
          <w:rFonts w:ascii="仿宋_GB2312" w:hAnsi="黑体" w:hint="eastAsia"/>
          <w:snapToGrid w:val="0"/>
          <w:color w:val="000000"/>
          <w:szCs w:val="32"/>
        </w:rPr>
        <w:t>二、机构设置情况</w:t>
      </w:r>
    </w:p>
    <w:p w:rsidR="00C96860" w:rsidRDefault="00C96860" w:rsidP="00C96860">
      <w:pPr>
        <w:adjustRightInd w:val="0"/>
        <w:snapToGrid w:val="0"/>
        <w:spacing w:line="600" w:lineRule="exact"/>
        <w:ind w:rightChars="-104" w:right="-333" w:firstLineChars="200" w:firstLine="640"/>
        <w:rPr>
          <w:rFonts w:ascii="黑体" w:eastAsia="黑体" w:hAnsi="黑体"/>
          <w:bCs/>
          <w:szCs w:val="32"/>
        </w:rPr>
      </w:pPr>
      <w:r>
        <w:rPr>
          <w:rFonts w:ascii="黑体" w:eastAsia="黑体" w:hAnsi="黑体" w:hint="eastAsia"/>
          <w:szCs w:val="32"/>
        </w:rPr>
        <w:t>第二部分：广西壮族自治区广播电视局机关服务中心202</w:t>
      </w:r>
      <w:r>
        <w:rPr>
          <w:rFonts w:ascii="黑体" w:eastAsia="黑体" w:hAnsi="黑体"/>
          <w:szCs w:val="32"/>
        </w:rPr>
        <w:t>5</w:t>
      </w:r>
      <w:r>
        <w:rPr>
          <w:rFonts w:ascii="黑体" w:eastAsia="黑体" w:hAnsi="黑体" w:hint="eastAsia"/>
          <w:szCs w:val="32"/>
        </w:rPr>
        <w:t>年单位预算情况说明</w:t>
      </w:r>
    </w:p>
    <w:p w:rsidR="00C96860" w:rsidRDefault="00C96860" w:rsidP="00C96860">
      <w:pPr>
        <w:adjustRightInd w:val="0"/>
        <w:snapToGrid w:val="0"/>
        <w:spacing w:line="600" w:lineRule="exact"/>
        <w:ind w:firstLineChars="200" w:firstLine="640"/>
        <w:textAlignment w:val="baseline"/>
        <w:rPr>
          <w:rFonts w:ascii="仿宋_GB2312" w:hAnsi="黑体"/>
          <w:snapToGrid w:val="0"/>
          <w:color w:val="000000"/>
          <w:szCs w:val="32"/>
        </w:rPr>
      </w:pPr>
      <w:r>
        <w:rPr>
          <w:rFonts w:ascii="仿宋_GB2312" w:hAnsi="黑体" w:hint="eastAsia"/>
          <w:snapToGrid w:val="0"/>
          <w:color w:val="000000"/>
          <w:szCs w:val="32"/>
        </w:rPr>
        <w:t>一、单位预算收支增减变化情况说明</w:t>
      </w:r>
    </w:p>
    <w:p w:rsidR="00C96860" w:rsidRDefault="00C96860" w:rsidP="00C96860">
      <w:pPr>
        <w:adjustRightInd w:val="0"/>
        <w:snapToGrid w:val="0"/>
        <w:spacing w:line="600" w:lineRule="exact"/>
        <w:ind w:firstLineChars="200" w:firstLine="640"/>
        <w:textAlignment w:val="baseline"/>
        <w:rPr>
          <w:rFonts w:ascii="仿宋_GB2312" w:hAnsi="黑体"/>
          <w:snapToGrid w:val="0"/>
          <w:color w:val="000000"/>
          <w:szCs w:val="32"/>
        </w:rPr>
      </w:pPr>
      <w:r>
        <w:rPr>
          <w:rFonts w:ascii="仿宋_GB2312" w:hAnsi="黑体" w:hint="eastAsia"/>
          <w:snapToGrid w:val="0"/>
          <w:color w:val="000000"/>
          <w:szCs w:val="32"/>
        </w:rPr>
        <w:t>二、单位预算收入总体情况说明</w:t>
      </w:r>
    </w:p>
    <w:p w:rsidR="00C96860" w:rsidRDefault="00C96860" w:rsidP="00C96860">
      <w:pPr>
        <w:adjustRightInd w:val="0"/>
        <w:snapToGrid w:val="0"/>
        <w:spacing w:line="600" w:lineRule="exact"/>
        <w:ind w:firstLineChars="200" w:firstLine="640"/>
        <w:textAlignment w:val="baseline"/>
        <w:rPr>
          <w:rFonts w:ascii="仿宋_GB2312" w:hAnsi="黑体"/>
          <w:snapToGrid w:val="0"/>
          <w:color w:val="000000"/>
          <w:szCs w:val="32"/>
        </w:rPr>
      </w:pPr>
      <w:r>
        <w:rPr>
          <w:rFonts w:ascii="仿宋_GB2312" w:hAnsi="黑体" w:hint="eastAsia"/>
          <w:snapToGrid w:val="0"/>
          <w:color w:val="000000"/>
          <w:szCs w:val="32"/>
        </w:rPr>
        <w:t>三、单位预算支出总体情况说明</w:t>
      </w:r>
    </w:p>
    <w:p w:rsidR="00C96860" w:rsidRDefault="00C96860" w:rsidP="00C96860">
      <w:pPr>
        <w:adjustRightInd w:val="0"/>
        <w:snapToGrid w:val="0"/>
        <w:spacing w:line="600" w:lineRule="exact"/>
        <w:ind w:firstLineChars="200" w:firstLine="640"/>
        <w:textAlignment w:val="baseline"/>
        <w:rPr>
          <w:rFonts w:ascii="仿宋_GB2312" w:hAnsi="黑体"/>
          <w:snapToGrid w:val="0"/>
          <w:color w:val="000000"/>
          <w:szCs w:val="32"/>
        </w:rPr>
      </w:pPr>
      <w:r>
        <w:rPr>
          <w:rFonts w:ascii="仿宋_GB2312" w:hAnsi="黑体" w:hint="eastAsia"/>
          <w:snapToGrid w:val="0"/>
          <w:color w:val="000000"/>
          <w:szCs w:val="32"/>
        </w:rPr>
        <w:t>四、政府性基金预算支出情况说明</w:t>
      </w:r>
    </w:p>
    <w:p w:rsidR="00C96860" w:rsidRDefault="00C96860" w:rsidP="00C96860">
      <w:pPr>
        <w:snapToGrid w:val="0"/>
        <w:spacing w:line="600" w:lineRule="exact"/>
        <w:ind w:firstLineChars="200" w:firstLine="640"/>
        <w:rPr>
          <w:rFonts w:ascii="仿宋_GB2312" w:hAnsi="黑体" w:cs="宋体"/>
          <w:szCs w:val="32"/>
        </w:rPr>
      </w:pPr>
      <w:r>
        <w:rPr>
          <w:rFonts w:ascii="仿宋_GB2312" w:hAnsi="黑体" w:cs="宋体" w:hint="eastAsia"/>
          <w:szCs w:val="32"/>
        </w:rPr>
        <w:t>五、国有资本经营预算支出情况说明</w:t>
      </w:r>
    </w:p>
    <w:p w:rsidR="00C96860" w:rsidRDefault="00C96860" w:rsidP="00C96860">
      <w:pPr>
        <w:snapToGrid w:val="0"/>
        <w:spacing w:line="600" w:lineRule="exact"/>
        <w:ind w:firstLineChars="200" w:firstLine="640"/>
        <w:rPr>
          <w:rFonts w:ascii="仿宋_GB2312" w:hAnsi="黑体" w:cs="宋体"/>
          <w:szCs w:val="32"/>
        </w:rPr>
      </w:pPr>
      <w:r>
        <w:rPr>
          <w:rFonts w:ascii="仿宋_GB2312" w:hAnsi="黑体" w:cs="宋体"/>
          <w:szCs w:val="32"/>
        </w:rPr>
        <w:t>六、</w:t>
      </w:r>
      <w:r>
        <w:rPr>
          <w:rFonts w:ascii="仿宋_GB2312" w:hAnsi="黑体" w:cs="宋体" w:hint="eastAsia"/>
          <w:szCs w:val="32"/>
        </w:rPr>
        <w:t>一般公共预算“三公”经费支出情况说明</w:t>
      </w:r>
    </w:p>
    <w:p w:rsidR="00C96860" w:rsidRDefault="00C96860" w:rsidP="00C96860">
      <w:pPr>
        <w:snapToGrid w:val="0"/>
        <w:spacing w:line="600" w:lineRule="exact"/>
        <w:ind w:firstLineChars="200" w:firstLine="640"/>
        <w:rPr>
          <w:rFonts w:ascii="仿宋_GB2312" w:hAnsi="黑体" w:cs="宋体"/>
          <w:szCs w:val="32"/>
        </w:rPr>
      </w:pPr>
      <w:r>
        <w:rPr>
          <w:rFonts w:ascii="仿宋_GB2312" w:hAnsi="黑体" w:cs="宋体"/>
          <w:szCs w:val="32"/>
        </w:rPr>
        <w:t>七、</w:t>
      </w:r>
      <w:r>
        <w:rPr>
          <w:rFonts w:ascii="仿宋_GB2312" w:hAnsi="黑体" w:cs="宋体" w:hint="eastAsia"/>
          <w:szCs w:val="32"/>
        </w:rPr>
        <w:t>事</w:t>
      </w:r>
      <w:r>
        <w:rPr>
          <w:rFonts w:ascii="仿宋_GB2312" w:hAnsi="黑体" w:cs="宋体"/>
          <w:szCs w:val="32"/>
        </w:rPr>
        <w:t>业单位相关运行经费安排情况说明</w:t>
      </w:r>
    </w:p>
    <w:p w:rsidR="00C96860" w:rsidRDefault="00C96860" w:rsidP="00C96860">
      <w:pPr>
        <w:snapToGrid w:val="0"/>
        <w:spacing w:line="600" w:lineRule="exact"/>
        <w:ind w:firstLineChars="200" w:firstLine="640"/>
        <w:rPr>
          <w:rFonts w:ascii="仿宋_GB2312" w:hAnsi="黑体" w:cs="宋体"/>
          <w:szCs w:val="32"/>
        </w:rPr>
      </w:pPr>
      <w:r>
        <w:rPr>
          <w:rFonts w:ascii="仿宋_GB2312" w:hAnsi="黑体" w:cs="宋体"/>
          <w:szCs w:val="32"/>
        </w:rPr>
        <w:t>八、政府</w:t>
      </w:r>
      <w:r>
        <w:rPr>
          <w:rFonts w:ascii="仿宋_GB2312" w:hAnsi="黑体" w:cs="宋体" w:hint="eastAsia"/>
          <w:szCs w:val="32"/>
        </w:rPr>
        <w:t>采购</w:t>
      </w:r>
      <w:r>
        <w:rPr>
          <w:rFonts w:ascii="仿宋_GB2312" w:hAnsi="黑体" w:cs="宋体"/>
          <w:szCs w:val="32"/>
        </w:rPr>
        <w:t>预算安排情况说明</w:t>
      </w:r>
    </w:p>
    <w:p w:rsidR="00C96860" w:rsidRDefault="00C96860" w:rsidP="00C96860">
      <w:pPr>
        <w:snapToGrid w:val="0"/>
        <w:spacing w:line="600" w:lineRule="exact"/>
        <w:ind w:firstLineChars="200" w:firstLine="640"/>
        <w:rPr>
          <w:rFonts w:ascii="仿宋_GB2312" w:hAnsi="黑体" w:cs="宋体"/>
          <w:szCs w:val="32"/>
        </w:rPr>
      </w:pPr>
      <w:r>
        <w:rPr>
          <w:rFonts w:ascii="仿宋_GB2312" w:hAnsi="黑体" w:cs="宋体"/>
          <w:szCs w:val="32"/>
        </w:rPr>
        <w:t>九、国有资产占用情况说明</w:t>
      </w:r>
    </w:p>
    <w:p w:rsidR="00C96860" w:rsidRDefault="00C96860" w:rsidP="00C96860">
      <w:pPr>
        <w:snapToGrid w:val="0"/>
        <w:spacing w:line="600" w:lineRule="exact"/>
        <w:ind w:firstLineChars="200" w:firstLine="640"/>
        <w:rPr>
          <w:rFonts w:ascii="仿宋_GB2312" w:hAnsi="黑体" w:cs="宋体" w:hint="eastAsia"/>
          <w:szCs w:val="32"/>
        </w:rPr>
      </w:pPr>
      <w:r>
        <w:rPr>
          <w:rFonts w:ascii="仿宋_GB2312" w:hAnsi="黑体" w:cs="宋体"/>
          <w:szCs w:val="32"/>
        </w:rPr>
        <w:t>十、预算绩效目标情况说明</w:t>
      </w:r>
    </w:p>
    <w:p w:rsidR="00C96860" w:rsidRDefault="00C96860" w:rsidP="00C96860">
      <w:pPr>
        <w:adjustRightInd w:val="0"/>
        <w:snapToGrid w:val="0"/>
        <w:spacing w:line="600" w:lineRule="exact"/>
        <w:ind w:rightChars="-104" w:right="-333" w:firstLineChars="200" w:firstLine="640"/>
        <w:rPr>
          <w:rFonts w:ascii="黑体" w:eastAsia="黑体" w:hAnsi="黑体"/>
          <w:szCs w:val="32"/>
        </w:rPr>
      </w:pPr>
      <w:r>
        <w:rPr>
          <w:rFonts w:ascii="黑体" w:eastAsia="黑体" w:hAnsi="黑体" w:hint="eastAsia"/>
          <w:szCs w:val="32"/>
        </w:rPr>
        <w:t>第三部分：名词解释</w:t>
      </w:r>
    </w:p>
    <w:p w:rsidR="00C96860" w:rsidRDefault="00C96860" w:rsidP="00C96860">
      <w:pPr>
        <w:adjustRightInd w:val="0"/>
        <w:snapToGrid w:val="0"/>
        <w:spacing w:line="600" w:lineRule="exact"/>
        <w:ind w:rightChars="-104" w:right="-333" w:firstLineChars="200" w:firstLine="640"/>
        <w:rPr>
          <w:rFonts w:ascii="黑体" w:eastAsia="黑体" w:hAnsi="黑体"/>
          <w:szCs w:val="32"/>
        </w:rPr>
      </w:pPr>
      <w:r>
        <w:rPr>
          <w:rFonts w:ascii="黑体" w:eastAsia="黑体" w:hAnsi="黑体" w:hint="eastAsia"/>
          <w:bCs/>
          <w:szCs w:val="32"/>
        </w:rPr>
        <w:lastRenderedPageBreak/>
        <w:t>第四部分：</w:t>
      </w:r>
      <w:r>
        <w:rPr>
          <w:rFonts w:ascii="黑体" w:eastAsia="黑体" w:hAnsi="黑体" w:hint="eastAsia"/>
          <w:szCs w:val="32"/>
        </w:rPr>
        <w:t>广西壮族自治区广播电视局机关服务中心202</w:t>
      </w:r>
      <w:r>
        <w:rPr>
          <w:rFonts w:ascii="黑体" w:eastAsia="黑体" w:hAnsi="黑体"/>
          <w:szCs w:val="32"/>
        </w:rPr>
        <w:t>5</w:t>
      </w:r>
      <w:r>
        <w:rPr>
          <w:rFonts w:ascii="黑体" w:eastAsia="黑体" w:hAnsi="黑体" w:hint="eastAsia"/>
          <w:szCs w:val="32"/>
        </w:rPr>
        <w:t>年单位预算公开报表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一、单位收支总体情况表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二、单位收入总体情况表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三、单位支出总体情况表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四、财政拨款收支总体情况表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五、一般公共预算支出情况表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六、一般公共预算基本支出情况表</w:t>
      </w:r>
    </w:p>
    <w:p w:rsidR="00C96860" w:rsidRDefault="00C96860" w:rsidP="00C96860">
      <w:pPr>
        <w:adjustRightInd w:val="0"/>
        <w:snapToGrid w:val="0"/>
        <w:spacing w:line="560" w:lineRule="exact"/>
        <w:ind w:leftChars="200" w:left="640"/>
        <w:textAlignment w:val="baseline"/>
        <w:rPr>
          <w:rFonts w:ascii="仿宋_GB2312" w:hAnsi="仿宋"/>
          <w:snapToGrid w:val="0"/>
          <w:color w:val="000000"/>
          <w:szCs w:val="32"/>
        </w:rPr>
      </w:pPr>
      <w:r>
        <w:rPr>
          <w:rFonts w:ascii="仿宋_GB2312" w:hAnsi="仿宋" w:hint="eastAsia"/>
          <w:snapToGrid w:val="0"/>
          <w:color w:val="000000"/>
          <w:szCs w:val="32"/>
        </w:rPr>
        <w:t>七、财政拨款“三公”经费、会议费和培训费支出情况表</w:t>
      </w:r>
    </w:p>
    <w:p w:rsidR="00C96860" w:rsidRDefault="00C96860" w:rsidP="00C96860">
      <w:pPr>
        <w:adjustRightInd w:val="0"/>
        <w:snapToGrid w:val="0"/>
        <w:spacing w:line="560" w:lineRule="exact"/>
        <w:ind w:leftChars="200" w:left="640"/>
        <w:textAlignment w:val="baseline"/>
        <w:rPr>
          <w:rFonts w:ascii="仿宋_GB2312" w:hAnsi="仿宋"/>
          <w:snapToGrid w:val="0"/>
          <w:color w:val="000000"/>
          <w:szCs w:val="32"/>
        </w:rPr>
      </w:pPr>
      <w:r>
        <w:rPr>
          <w:rFonts w:ascii="仿宋_GB2312" w:hAnsi="仿宋" w:hint="eastAsia"/>
          <w:snapToGrid w:val="0"/>
          <w:color w:val="000000"/>
          <w:szCs w:val="32"/>
        </w:rPr>
        <w:t>八、政府性基金预算支出情况表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九、国有资本经营预算支出情况表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十、自治区本级项目绩效目标公开表</w:t>
      </w:r>
    </w:p>
    <w:p w:rsidR="00C96860" w:rsidRDefault="00C96860" w:rsidP="00C96860">
      <w:pPr>
        <w:adjustRightInd w:val="0"/>
        <w:snapToGrid w:val="0"/>
        <w:spacing w:line="560" w:lineRule="exact"/>
        <w:ind w:firstLineChars="200" w:firstLine="640"/>
        <w:textAlignment w:val="baseline"/>
        <w:rPr>
          <w:rFonts w:ascii="仿宋_GB2312" w:hAnsi="宋体"/>
          <w:szCs w:val="32"/>
        </w:rPr>
      </w:pPr>
      <w:r>
        <w:rPr>
          <w:rFonts w:ascii="仿宋_GB2312" w:hAnsi="宋体" w:hint="eastAsia"/>
          <w:szCs w:val="32"/>
        </w:rPr>
        <w:t>十一、自治区对下转移支付项目绩效目标公开表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p>
    <w:p w:rsidR="00C96860" w:rsidRDefault="00C96860" w:rsidP="00C96860">
      <w:pPr>
        <w:adjustRightInd w:val="0"/>
        <w:snapToGrid w:val="0"/>
        <w:spacing w:line="560" w:lineRule="exact"/>
        <w:ind w:rightChars="-104" w:right="-333" w:firstLineChars="200" w:firstLine="640"/>
        <w:rPr>
          <w:rFonts w:ascii="黑体" w:eastAsia="黑体" w:hAnsi="宋体"/>
          <w:bCs/>
          <w:szCs w:val="32"/>
        </w:rPr>
      </w:pPr>
    </w:p>
    <w:p w:rsidR="00C96860" w:rsidRDefault="00C96860" w:rsidP="00C96860">
      <w:pPr>
        <w:adjustRightInd w:val="0"/>
        <w:snapToGrid w:val="0"/>
        <w:spacing w:line="560" w:lineRule="exact"/>
        <w:ind w:rightChars="-104" w:right="-333" w:firstLineChars="200" w:firstLine="640"/>
        <w:rPr>
          <w:rFonts w:ascii="黑体" w:eastAsia="黑体" w:hAnsi="宋体"/>
          <w:bCs/>
          <w:szCs w:val="32"/>
        </w:rPr>
      </w:pPr>
    </w:p>
    <w:p w:rsidR="00C96860" w:rsidRDefault="00C96860" w:rsidP="00C96860">
      <w:pPr>
        <w:adjustRightInd w:val="0"/>
        <w:snapToGrid w:val="0"/>
        <w:spacing w:line="560" w:lineRule="exact"/>
        <w:ind w:rightChars="-104" w:right="-333" w:firstLineChars="200" w:firstLine="640"/>
        <w:rPr>
          <w:rFonts w:ascii="黑体" w:eastAsia="黑体" w:hAnsi="宋体"/>
          <w:bCs/>
          <w:szCs w:val="32"/>
        </w:rPr>
      </w:pPr>
    </w:p>
    <w:p w:rsidR="00C96860" w:rsidRDefault="00C96860" w:rsidP="00C96860">
      <w:pPr>
        <w:adjustRightInd w:val="0"/>
        <w:snapToGrid w:val="0"/>
        <w:spacing w:line="560" w:lineRule="exact"/>
        <w:ind w:rightChars="-104" w:right="-333" w:firstLineChars="200" w:firstLine="640"/>
        <w:rPr>
          <w:rFonts w:ascii="黑体" w:eastAsia="黑体" w:hAnsi="宋体"/>
          <w:bCs/>
          <w:szCs w:val="32"/>
        </w:rPr>
      </w:pPr>
    </w:p>
    <w:p w:rsidR="00C96860" w:rsidRDefault="00C96860" w:rsidP="00C96860">
      <w:pPr>
        <w:adjustRightInd w:val="0"/>
        <w:snapToGrid w:val="0"/>
        <w:spacing w:line="560" w:lineRule="exact"/>
        <w:ind w:rightChars="-104" w:right="-333" w:firstLineChars="200" w:firstLine="640"/>
        <w:rPr>
          <w:rFonts w:ascii="黑体" w:eastAsia="黑体" w:hAnsi="宋体" w:hint="eastAsia"/>
          <w:bCs/>
          <w:szCs w:val="32"/>
        </w:rPr>
      </w:pPr>
    </w:p>
    <w:p w:rsidR="00C96860" w:rsidRDefault="00C96860" w:rsidP="00C96860">
      <w:pPr>
        <w:adjustRightInd w:val="0"/>
        <w:snapToGrid w:val="0"/>
        <w:spacing w:line="560" w:lineRule="exact"/>
        <w:ind w:rightChars="-104" w:right="-333" w:firstLineChars="200" w:firstLine="640"/>
        <w:rPr>
          <w:rFonts w:ascii="黑体" w:eastAsia="黑体" w:hAnsi="宋体"/>
          <w:bCs/>
          <w:szCs w:val="32"/>
        </w:rPr>
      </w:pPr>
    </w:p>
    <w:p w:rsidR="00C96860" w:rsidRDefault="00C96860" w:rsidP="00C96860">
      <w:pPr>
        <w:adjustRightInd w:val="0"/>
        <w:snapToGrid w:val="0"/>
        <w:spacing w:line="560" w:lineRule="exact"/>
        <w:ind w:rightChars="-104" w:right="-333" w:firstLineChars="200" w:firstLine="640"/>
        <w:rPr>
          <w:rFonts w:ascii="黑体" w:eastAsia="黑体" w:hAnsi="宋体" w:hint="eastAsia"/>
          <w:bCs/>
          <w:szCs w:val="32"/>
        </w:rPr>
      </w:pPr>
    </w:p>
    <w:p w:rsidR="00C96860" w:rsidRDefault="00C96860" w:rsidP="00C96860">
      <w:pPr>
        <w:adjustRightInd w:val="0"/>
        <w:snapToGrid w:val="0"/>
        <w:spacing w:line="560" w:lineRule="exact"/>
        <w:ind w:rightChars="-104" w:right="-333"/>
        <w:rPr>
          <w:rFonts w:ascii="黑体" w:eastAsia="黑体" w:hAnsi="宋体" w:hint="eastAsia"/>
          <w:bCs/>
          <w:szCs w:val="32"/>
        </w:rPr>
      </w:pPr>
    </w:p>
    <w:p w:rsidR="00C96860" w:rsidRDefault="00C96860" w:rsidP="00C96860">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Ansi="宋体" w:hint="eastAsia"/>
          <w:bCs/>
          <w:szCs w:val="32"/>
        </w:rPr>
        <w:lastRenderedPageBreak/>
        <w:t>第一部分：单位概况</w:t>
      </w:r>
    </w:p>
    <w:p w:rsidR="00C96860" w:rsidRDefault="00C96860" w:rsidP="00C96860">
      <w:pPr>
        <w:numPr>
          <w:ilvl w:val="0"/>
          <w:numId w:val="1"/>
        </w:numPr>
        <w:adjustRightInd w:val="0"/>
        <w:snapToGrid w:val="0"/>
        <w:spacing w:line="560" w:lineRule="exact"/>
        <w:textAlignment w:val="baseline"/>
        <w:rPr>
          <w:rFonts w:ascii="黑体" w:eastAsia="黑体" w:hAnsi="宋体"/>
          <w:szCs w:val="32"/>
        </w:rPr>
      </w:pPr>
      <w:r>
        <w:rPr>
          <w:rFonts w:ascii="黑体" w:eastAsia="黑体" w:hAnsi="宋体" w:hint="eastAsia"/>
          <w:szCs w:val="32"/>
        </w:rPr>
        <w:t>单位主要职能</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主要为局机关提供后勤保障服务，具体内容有会议、餐饮、用车服务、物业管理、行政管理事务，包括机关基础建设、设备维修、消防治安等。</w:t>
      </w:r>
    </w:p>
    <w:p w:rsidR="00C96860" w:rsidRDefault="00C96860" w:rsidP="00C96860">
      <w:pPr>
        <w:adjustRightInd w:val="0"/>
        <w:snapToGrid w:val="0"/>
        <w:spacing w:line="560" w:lineRule="exact"/>
        <w:ind w:firstLineChars="200" w:firstLine="640"/>
        <w:textAlignment w:val="baseline"/>
        <w:rPr>
          <w:rFonts w:ascii="黑体" w:eastAsia="黑体" w:hAnsi="黑体"/>
          <w:snapToGrid w:val="0"/>
          <w:color w:val="000000"/>
          <w:szCs w:val="32"/>
        </w:rPr>
      </w:pPr>
      <w:r>
        <w:rPr>
          <w:rFonts w:ascii="黑体" w:eastAsia="黑体" w:hAnsi="黑体" w:hint="eastAsia"/>
          <w:snapToGrid w:val="0"/>
          <w:color w:val="000000"/>
          <w:szCs w:val="32"/>
        </w:rPr>
        <w:t>二、机构设置情况</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广西壮族自治区广播电视局机关服务中心为广西壮族自治区广播电视局的二级单位，</w:t>
      </w:r>
      <w:r>
        <w:rPr>
          <w:rFonts w:ascii="仿宋_GB2312" w:hAnsi="宋体" w:hint="eastAsia"/>
          <w:szCs w:val="32"/>
        </w:rPr>
        <w:t>公益一类事业单位</w:t>
      </w:r>
      <w:r>
        <w:rPr>
          <w:rFonts w:ascii="仿宋_GB2312" w:hAnsi="仿宋" w:hint="eastAsia"/>
          <w:snapToGrid w:val="0"/>
          <w:color w:val="000000"/>
          <w:szCs w:val="32"/>
        </w:rPr>
        <w:t>。</w:t>
      </w:r>
    </w:p>
    <w:p w:rsidR="00C96860" w:rsidRDefault="00C96860" w:rsidP="00C96860">
      <w:pPr>
        <w:adjustRightInd w:val="0"/>
        <w:snapToGrid w:val="0"/>
        <w:spacing w:line="560" w:lineRule="exact"/>
        <w:ind w:firstLineChars="200" w:firstLine="640"/>
        <w:textAlignment w:val="baseline"/>
        <w:rPr>
          <w:rFonts w:ascii="楷体_GB2312" w:eastAsia="楷体_GB2312" w:hAnsi="仿宋"/>
          <w:snapToGrid w:val="0"/>
          <w:color w:val="000000"/>
          <w:szCs w:val="32"/>
        </w:rPr>
      </w:pPr>
      <w:r>
        <w:rPr>
          <w:rFonts w:ascii="楷体_GB2312" w:eastAsia="楷体_GB2312" w:hAnsi="仿宋" w:hint="eastAsia"/>
          <w:snapToGrid w:val="0"/>
          <w:color w:val="000000"/>
          <w:szCs w:val="32"/>
        </w:rPr>
        <w:t>（一）机构设置。</w:t>
      </w:r>
    </w:p>
    <w:p w:rsidR="00C96860" w:rsidRDefault="00C96860" w:rsidP="00C96860">
      <w:pPr>
        <w:adjustRightInd w:val="0"/>
        <w:snapToGrid w:val="0"/>
        <w:spacing w:line="560" w:lineRule="exact"/>
        <w:ind w:firstLineChars="200" w:firstLine="640"/>
        <w:textAlignment w:val="baseline"/>
        <w:rPr>
          <w:rFonts w:ascii="楷体_GB2312" w:eastAsia="楷体_GB2312" w:hAnsi="仿宋"/>
          <w:snapToGrid w:val="0"/>
          <w:color w:val="000000"/>
          <w:szCs w:val="32"/>
        </w:rPr>
      </w:pPr>
      <w:r>
        <w:rPr>
          <w:rFonts w:ascii="仿宋_GB2312" w:hAnsi="仿宋" w:hint="eastAsia"/>
          <w:snapToGrid w:val="0"/>
          <w:color w:val="000000"/>
          <w:szCs w:val="32"/>
        </w:rPr>
        <w:t>行政科、房产科、综合科、车队。</w:t>
      </w:r>
    </w:p>
    <w:p w:rsidR="00C96860" w:rsidRDefault="00C96860" w:rsidP="00C96860">
      <w:pPr>
        <w:adjustRightInd w:val="0"/>
        <w:snapToGrid w:val="0"/>
        <w:spacing w:line="560" w:lineRule="exact"/>
        <w:ind w:firstLineChars="200" w:firstLine="640"/>
        <w:textAlignment w:val="baseline"/>
        <w:rPr>
          <w:rFonts w:ascii="楷体_GB2312" w:eastAsia="楷体_GB2312" w:hAnsi="仿宋"/>
          <w:snapToGrid w:val="0"/>
          <w:color w:val="000000"/>
          <w:szCs w:val="32"/>
        </w:rPr>
      </w:pPr>
      <w:r>
        <w:rPr>
          <w:rFonts w:ascii="楷体_GB2312" w:eastAsia="楷体_GB2312" w:hAnsi="仿宋" w:hint="eastAsia"/>
          <w:snapToGrid w:val="0"/>
          <w:color w:val="000000"/>
          <w:szCs w:val="32"/>
        </w:rPr>
        <w:t>（二）人员构成。</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1.在职人员构成</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202</w:t>
      </w:r>
      <w:r>
        <w:rPr>
          <w:rFonts w:ascii="仿宋_GB2312" w:hAnsi="仿宋"/>
          <w:snapToGrid w:val="0"/>
          <w:color w:val="000000"/>
          <w:szCs w:val="32"/>
        </w:rPr>
        <w:t>5</w:t>
      </w:r>
      <w:r>
        <w:rPr>
          <w:rFonts w:ascii="仿宋_GB2312" w:hAnsi="仿宋" w:hint="eastAsia"/>
          <w:snapToGrid w:val="0"/>
          <w:color w:val="000000"/>
          <w:szCs w:val="32"/>
        </w:rPr>
        <w:t>年纳入部门预算人员事业编制数15人，其中：机关服务中心事业编制3人，工勤人员编制数（后勤服务控制数）12人；截止202</w:t>
      </w:r>
      <w:r>
        <w:rPr>
          <w:rFonts w:ascii="仿宋_GB2312" w:hAnsi="仿宋"/>
          <w:snapToGrid w:val="0"/>
          <w:color w:val="000000"/>
          <w:szCs w:val="32"/>
        </w:rPr>
        <w:t>4</w:t>
      </w:r>
      <w:r>
        <w:rPr>
          <w:rFonts w:ascii="仿宋_GB2312" w:hAnsi="仿宋" w:hint="eastAsia"/>
          <w:snapToGrid w:val="0"/>
          <w:color w:val="000000"/>
          <w:szCs w:val="32"/>
        </w:rPr>
        <w:t>年7月在职实有人数3</w:t>
      </w:r>
      <w:r>
        <w:rPr>
          <w:rFonts w:ascii="仿宋_GB2312" w:hAnsi="仿宋"/>
          <w:snapToGrid w:val="0"/>
          <w:color w:val="000000"/>
          <w:szCs w:val="32"/>
        </w:rPr>
        <w:t>2</w:t>
      </w:r>
      <w:r>
        <w:rPr>
          <w:rFonts w:ascii="仿宋_GB2312" w:hAnsi="仿宋" w:hint="eastAsia"/>
          <w:snapToGrid w:val="0"/>
          <w:color w:val="000000"/>
          <w:szCs w:val="32"/>
        </w:rPr>
        <w:t>人,其中：在职在编1</w:t>
      </w:r>
      <w:r>
        <w:rPr>
          <w:rFonts w:ascii="仿宋_GB2312" w:hAnsi="仿宋"/>
          <w:snapToGrid w:val="0"/>
          <w:color w:val="000000"/>
          <w:szCs w:val="32"/>
        </w:rPr>
        <w:t>4</w:t>
      </w:r>
      <w:r>
        <w:rPr>
          <w:rFonts w:ascii="仿宋_GB2312" w:hAnsi="仿宋" w:hint="eastAsia"/>
          <w:snapToGrid w:val="0"/>
          <w:color w:val="000000"/>
          <w:szCs w:val="32"/>
        </w:rPr>
        <w:t>人，编外人员18人。</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2.退休人员构成</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202</w:t>
      </w:r>
      <w:r>
        <w:rPr>
          <w:rFonts w:ascii="仿宋_GB2312" w:hAnsi="仿宋"/>
          <w:snapToGrid w:val="0"/>
          <w:color w:val="000000"/>
          <w:szCs w:val="32"/>
        </w:rPr>
        <w:t>5</w:t>
      </w:r>
      <w:r>
        <w:rPr>
          <w:rFonts w:ascii="仿宋_GB2312" w:hAnsi="仿宋" w:hint="eastAsia"/>
          <w:snapToGrid w:val="0"/>
          <w:color w:val="000000"/>
          <w:szCs w:val="32"/>
        </w:rPr>
        <w:t>年纳入部门预算退休人员共1</w:t>
      </w:r>
      <w:r>
        <w:rPr>
          <w:rFonts w:ascii="仿宋_GB2312" w:hAnsi="仿宋"/>
          <w:snapToGrid w:val="0"/>
          <w:color w:val="000000"/>
          <w:szCs w:val="32"/>
        </w:rPr>
        <w:t>6</w:t>
      </w:r>
      <w:r>
        <w:rPr>
          <w:rFonts w:ascii="仿宋_GB2312" w:hAnsi="仿宋" w:hint="eastAsia"/>
          <w:snapToGrid w:val="0"/>
          <w:color w:val="000000"/>
          <w:szCs w:val="32"/>
        </w:rPr>
        <w:t>人</w:t>
      </w:r>
      <w:r>
        <w:rPr>
          <w:rFonts w:ascii="仿宋_GB2312" w:hAnsi="仿宋"/>
          <w:snapToGrid w:val="0"/>
          <w:color w:val="000000"/>
          <w:szCs w:val="32"/>
        </w:rPr>
        <w:t>，较上年减少</w:t>
      </w:r>
      <w:r>
        <w:rPr>
          <w:rFonts w:ascii="仿宋_GB2312" w:hAnsi="仿宋" w:hint="eastAsia"/>
          <w:snapToGrid w:val="0"/>
          <w:color w:val="000000"/>
          <w:szCs w:val="32"/>
        </w:rPr>
        <w:t>1人。</w:t>
      </w:r>
    </w:p>
    <w:p w:rsidR="00C96860" w:rsidRDefault="00C96860" w:rsidP="00C96860">
      <w:pPr>
        <w:tabs>
          <w:tab w:val="center" w:pos="4475"/>
        </w:tabs>
        <w:spacing w:line="560" w:lineRule="exact"/>
        <w:ind w:firstLine="645"/>
        <w:rPr>
          <w:rFonts w:ascii="仿宋_GB2312" w:hAnsi="仿宋_GB2312" w:cs="仿宋_GB2312" w:hint="eastAsia"/>
          <w:szCs w:val="32"/>
        </w:rPr>
      </w:pPr>
      <w:r>
        <w:rPr>
          <w:rFonts w:ascii="黑体" w:eastAsia="黑体" w:hint="eastAsia"/>
          <w:szCs w:val="32"/>
        </w:rPr>
        <w:t>第二部分：广西壮族自治区广播电视局机关服务中心2</w:t>
      </w:r>
      <w:r>
        <w:rPr>
          <w:rFonts w:ascii="黑体" w:eastAsia="黑体" w:hAnsi="宋体" w:hint="eastAsia"/>
          <w:szCs w:val="32"/>
        </w:rPr>
        <w:t>025年</w:t>
      </w:r>
      <w:r>
        <w:rPr>
          <w:rFonts w:ascii="黑体" w:eastAsia="黑体" w:hint="eastAsia"/>
          <w:szCs w:val="32"/>
        </w:rPr>
        <w:t>单位预算情况说明</w:t>
      </w:r>
    </w:p>
    <w:p w:rsidR="00C96860" w:rsidRDefault="00C96860" w:rsidP="00C96860">
      <w:pPr>
        <w:tabs>
          <w:tab w:val="center" w:pos="4475"/>
        </w:tabs>
        <w:spacing w:line="560" w:lineRule="exact"/>
        <w:ind w:firstLine="645"/>
        <w:rPr>
          <w:rFonts w:ascii="黑体" w:eastAsia="黑体" w:hint="eastAsia"/>
          <w:szCs w:val="32"/>
        </w:rPr>
      </w:pPr>
      <w:r>
        <w:rPr>
          <w:rFonts w:ascii="黑体" w:eastAsia="黑体" w:hint="eastAsia"/>
          <w:szCs w:val="32"/>
        </w:rPr>
        <w:t>一、单位预算收支增减变化情况说明</w:t>
      </w:r>
    </w:p>
    <w:p w:rsidR="00C96860" w:rsidRDefault="00C96860" w:rsidP="00C96860">
      <w:pPr>
        <w:spacing w:line="560" w:lineRule="exact"/>
        <w:ind w:firstLineChars="200" w:firstLine="640"/>
        <w:rPr>
          <w:rFonts w:ascii="仿宋_GB2312" w:hAnsi="仿宋"/>
          <w:snapToGrid w:val="0"/>
          <w:color w:val="000000"/>
          <w:szCs w:val="32"/>
        </w:rPr>
      </w:pPr>
      <w:r>
        <w:rPr>
          <w:rFonts w:ascii="仿宋_GB2312" w:hAnsi="仿宋" w:hint="eastAsia"/>
          <w:snapToGrid w:val="0"/>
          <w:color w:val="000000"/>
          <w:szCs w:val="32"/>
        </w:rPr>
        <w:t>我单位2</w:t>
      </w:r>
      <w:r>
        <w:rPr>
          <w:rFonts w:ascii="仿宋_GB2312" w:hAnsi="仿宋"/>
          <w:snapToGrid w:val="0"/>
          <w:color w:val="000000"/>
          <w:szCs w:val="32"/>
        </w:rPr>
        <w:t>025年</w:t>
      </w:r>
      <w:r>
        <w:rPr>
          <w:rFonts w:ascii="仿宋_GB2312" w:hAnsi="仿宋" w:hint="eastAsia"/>
          <w:snapToGrid w:val="0"/>
          <w:color w:val="000000"/>
          <w:szCs w:val="32"/>
        </w:rPr>
        <w:t>总收入808.16万元</w:t>
      </w:r>
      <w:r>
        <w:rPr>
          <w:rFonts w:ascii="宋体" w:hAnsi="宋体" w:cs="宋体" w:hint="eastAsia"/>
          <w:color w:val="000000"/>
          <w:kern w:val="0"/>
          <w:szCs w:val="32"/>
        </w:rPr>
        <w:t>（不含财政拨款上年未列</w:t>
      </w:r>
      <w:r>
        <w:rPr>
          <w:rFonts w:ascii="宋体" w:hAnsi="宋体" w:cs="宋体" w:hint="eastAsia"/>
          <w:color w:val="000000"/>
          <w:kern w:val="0"/>
          <w:szCs w:val="32"/>
        </w:rPr>
        <w:lastRenderedPageBreak/>
        <w:t>支结转收支数）</w:t>
      </w:r>
      <w:r>
        <w:rPr>
          <w:rFonts w:ascii="仿宋_GB2312" w:hAnsi="仿宋" w:hint="eastAsia"/>
          <w:snapToGrid w:val="0"/>
          <w:color w:val="000000"/>
          <w:szCs w:val="32"/>
        </w:rPr>
        <w:t>，较上年减少</w:t>
      </w:r>
      <w:r>
        <w:rPr>
          <w:rFonts w:ascii="仿宋_GB2312" w:hAnsi="仿宋"/>
          <w:snapToGrid w:val="0"/>
          <w:color w:val="000000"/>
          <w:szCs w:val="32"/>
        </w:rPr>
        <w:t>21.35</w:t>
      </w:r>
      <w:r>
        <w:rPr>
          <w:rFonts w:ascii="仿宋_GB2312" w:hAnsi="仿宋" w:hint="eastAsia"/>
          <w:snapToGrid w:val="0"/>
          <w:color w:val="000000"/>
          <w:szCs w:val="32"/>
        </w:rPr>
        <w:t>万元，下降2.</w:t>
      </w:r>
      <w:r>
        <w:rPr>
          <w:rFonts w:ascii="仿宋_GB2312" w:hAnsi="仿宋"/>
          <w:snapToGrid w:val="0"/>
          <w:color w:val="000000"/>
          <w:szCs w:val="32"/>
        </w:rPr>
        <w:t>57</w:t>
      </w:r>
      <w:r>
        <w:rPr>
          <w:rFonts w:ascii="仿宋_GB2312" w:hAnsi="仿宋" w:hint="eastAsia"/>
          <w:snapToGrid w:val="0"/>
          <w:color w:val="000000"/>
          <w:szCs w:val="32"/>
        </w:rPr>
        <w:t>%，主要原因是根据桂财预〔2023〕130号文件压减预算。</w:t>
      </w:r>
    </w:p>
    <w:p w:rsidR="00C96860" w:rsidRDefault="00C96860" w:rsidP="00C96860">
      <w:pPr>
        <w:autoSpaceDE w:val="0"/>
        <w:autoSpaceDN w:val="0"/>
        <w:adjustRightInd w:val="0"/>
        <w:snapToGrid w:val="0"/>
        <w:spacing w:line="560" w:lineRule="exact"/>
        <w:ind w:firstLineChars="200" w:firstLine="640"/>
        <w:rPr>
          <w:rFonts w:ascii="宋体" w:hAnsi="宋体" w:cs="宋体"/>
          <w:color w:val="000000"/>
          <w:kern w:val="0"/>
          <w:szCs w:val="32"/>
        </w:rPr>
      </w:pPr>
      <w:r>
        <w:rPr>
          <w:rFonts w:ascii="宋体" w:hAnsi="宋体" w:cs="宋体" w:hint="eastAsia"/>
          <w:color w:val="000000"/>
          <w:kern w:val="0"/>
          <w:szCs w:val="32"/>
        </w:rPr>
        <w:t>我单位</w:t>
      </w:r>
      <w:r>
        <w:rPr>
          <w:rFonts w:ascii="宋体" w:hAnsi="宋体" w:cs="宋体" w:hint="eastAsia"/>
          <w:color w:val="000000"/>
          <w:kern w:val="0"/>
          <w:szCs w:val="32"/>
        </w:rPr>
        <w:t>2025</w:t>
      </w:r>
      <w:r>
        <w:rPr>
          <w:rFonts w:ascii="宋体" w:hAnsi="宋体" w:cs="宋体" w:hint="eastAsia"/>
          <w:color w:val="000000"/>
          <w:kern w:val="0"/>
          <w:szCs w:val="32"/>
        </w:rPr>
        <w:t>年总支出</w:t>
      </w:r>
      <w:r>
        <w:rPr>
          <w:rFonts w:ascii="宋体" w:hAnsi="宋体" w:cs="宋体" w:hint="eastAsia"/>
          <w:color w:val="000000"/>
          <w:kern w:val="0"/>
          <w:szCs w:val="32"/>
        </w:rPr>
        <w:t>808.16</w:t>
      </w:r>
      <w:r>
        <w:rPr>
          <w:rFonts w:ascii="宋体" w:hAnsi="宋体" w:cs="宋体" w:hint="eastAsia"/>
          <w:color w:val="000000"/>
          <w:kern w:val="0"/>
          <w:szCs w:val="32"/>
        </w:rPr>
        <w:t>万元（不含财政拨款上年未列支结转收支数），较上年减少</w:t>
      </w:r>
      <w:r>
        <w:rPr>
          <w:rFonts w:ascii="宋体" w:hAnsi="宋体" w:cs="宋体"/>
          <w:color w:val="000000"/>
          <w:kern w:val="0"/>
          <w:szCs w:val="32"/>
        </w:rPr>
        <w:t>21.35</w:t>
      </w:r>
      <w:r>
        <w:rPr>
          <w:rFonts w:ascii="宋体" w:hAnsi="宋体" w:cs="宋体" w:hint="eastAsia"/>
          <w:color w:val="000000"/>
          <w:kern w:val="0"/>
          <w:szCs w:val="32"/>
        </w:rPr>
        <w:t>万元，下降</w:t>
      </w:r>
      <w:r>
        <w:rPr>
          <w:rFonts w:ascii="宋体" w:hAnsi="宋体" w:cs="宋体" w:hint="eastAsia"/>
          <w:color w:val="000000"/>
          <w:kern w:val="0"/>
          <w:szCs w:val="32"/>
        </w:rPr>
        <w:t>2.</w:t>
      </w:r>
      <w:r>
        <w:rPr>
          <w:rFonts w:ascii="宋体" w:hAnsi="宋体" w:cs="宋体"/>
          <w:color w:val="000000"/>
          <w:kern w:val="0"/>
          <w:szCs w:val="32"/>
        </w:rPr>
        <w:t>57</w:t>
      </w:r>
      <w:r>
        <w:rPr>
          <w:rFonts w:ascii="宋体" w:hAnsi="宋体" w:cs="宋体" w:hint="eastAsia"/>
          <w:color w:val="000000"/>
          <w:kern w:val="0"/>
          <w:szCs w:val="32"/>
        </w:rPr>
        <w:t>%</w:t>
      </w:r>
      <w:r>
        <w:rPr>
          <w:rFonts w:ascii="宋体" w:hAnsi="宋体" w:cs="宋体" w:hint="eastAsia"/>
          <w:color w:val="000000"/>
          <w:kern w:val="0"/>
          <w:szCs w:val="32"/>
        </w:rPr>
        <w:t>。总支出减少的主要原因与总收入减少的主要原因相同。</w:t>
      </w:r>
    </w:p>
    <w:p w:rsidR="00C96860" w:rsidRDefault="00C96860" w:rsidP="00C96860">
      <w:pPr>
        <w:tabs>
          <w:tab w:val="center" w:pos="4475"/>
        </w:tabs>
        <w:spacing w:line="560" w:lineRule="exact"/>
        <w:ind w:firstLine="645"/>
        <w:rPr>
          <w:rFonts w:ascii="黑体" w:eastAsia="黑体" w:hint="eastAsia"/>
          <w:szCs w:val="32"/>
        </w:rPr>
      </w:pPr>
      <w:r>
        <w:rPr>
          <w:rFonts w:ascii="黑体" w:eastAsia="黑体" w:hint="eastAsia"/>
          <w:szCs w:val="32"/>
        </w:rPr>
        <w:t>二、单位预算收入总体情况说明</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宋体" w:hint="eastAsia"/>
          <w:szCs w:val="32"/>
        </w:rPr>
        <w:t>我单位2</w:t>
      </w:r>
      <w:r>
        <w:rPr>
          <w:rFonts w:ascii="仿宋_GB2312" w:hAnsi="宋体"/>
          <w:szCs w:val="32"/>
        </w:rPr>
        <w:t>025年</w:t>
      </w:r>
      <w:r>
        <w:rPr>
          <w:rFonts w:ascii="仿宋_GB2312" w:hint="eastAsia"/>
          <w:szCs w:val="32"/>
        </w:rPr>
        <w:t>总收入808.16万元，较上年减少</w:t>
      </w:r>
      <w:r>
        <w:rPr>
          <w:rFonts w:ascii="宋体" w:hAnsi="宋体" w:cs="宋体"/>
          <w:snapToGrid w:val="0"/>
          <w:color w:val="000000"/>
          <w:szCs w:val="32"/>
        </w:rPr>
        <w:t>21.35</w:t>
      </w:r>
      <w:r>
        <w:rPr>
          <w:rFonts w:ascii="宋体" w:hAnsi="宋体" w:cs="宋体" w:hint="eastAsia"/>
          <w:snapToGrid w:val="0"/>
          <w:color w:val="000000"/>
          <w:szCs w:val="32"/>
        </w:rPr>
        <w:t>万元</w:t>
      </w:r>
      <w:r>
        <w:rPr>
          <w:rFonts w:ascii="仿宋_GB2312" w:hint="eastAsia"/>
          <w:szCs w:val="32"/>
          <w:lang w:val="en"/>
        </w:rPr>
        <w:t>，</w:t>
      </w:r>
      <w:r>
        <w:rPr>
          <w:rFonts w:ascii="宋体" w:hAnsi="宋体" w:cs="宋体" w:hint="eastAsia"/>
          <w:snapToGrid w:val="0"/>
          <w:color w:val="000000"/>
          <w:szCs w:val="32"/>
        </w:rPr>
        <w:t>下降</w:t>
      </w:r>
      <w:r>
        <w:rPr>
          <w:rFonts w:ascii="宋体" w:hAnsi="宋体" w:cs="宋体" w:hint="eastAsia"/>
          <w:snapToGrid w:val="0"/>
          <w:color w:val="000000"/>
          <w:szCs w:val="32"/>
        </w:rPr>
        <w:t>2.</w:t>
      </w:r>
      <w:r>
        <w:rPr>
          <w:rFonts w:ascii="宋体" w:hAnsi="宋体" w:cs="宋体"/>
          <w:snapToGrid w:val="0"/>
          <w:color w:val="000000"/>
          <w:szCs w:val="32"/>
        </w:rPr>
        <w:t>57</w:t>
      </w:r>
      <w:r>
        <w:rPr>
          <w:rFonts w:ascii="宋体" w:hAnsi="宋体" w:cs="宋体" w:hint="eastAsia"/>
          <w:snapToGrid w:val="0"/>
          <w:color w:val="000000"/>
          <w:szCs w:val="32"/>
        </w:rPr>
        <w:t>%</w:t>
      </w:r>
      <w:r>
        <w:rPr>
          <w:rFonts w:ascii="仿宋_GB2312" w:hAnsi="仿宋" w:hint="eastAsia"/>
          <w:snapToGrid w:val="0"/>
          <w:color w:val="000000"/>
          <w:szCs w:val="32"/>
        </w:rPr>
        <w:t>。</w:t>
      </w:r>
      <w:r>
        <w:rPr>
          <w:rFonts w:ascii="仿宋_GB2312" w:hint="eastAsia"/>
          <w:szCs w:val="32"/>
        </w:rPr>
        <w:t>单位收入主要包括:</w:t>
      </w:r>
    </w:p>
    <w:p w:rsidR="00C96860" w:rsidRDefault="00C96860" w:rsidP="00C96860">
      <w:pPr>
        <w:adjustRightInd w:val="0"/>
        <w:snapToGrid w:val="0"/>
        <w:spacing w:line="560" w:lineRule="exact"/>
        <w:ind w:firstLineChars="200" w:firstLine="640"/>
        <w:textAlignment w:val="baseline"/>
        <w:rPr>
          <w:rFonts w:ascii="楷体_GB2312" w:eastAsia="楷体_GB2312" w:hAnsi="仿宋"/>
          <w:snapToGrid w:val="0"/>
          <w:color w:val="000000"/>
          <w:szCs w:val="32"/>
        </w:rPr>
      </w:pPr>
      <w:r>
        <w:rPr>
          <w:rFonts w:ascii="楷体_GB2312" w:eastAsia="楷体_GB2312" w:hAnsi="仿宋" w:hint="eastAsia"/>
          <w:snapToGrid w:val="0"/>
          <w:color w:val="000000"/>
          <w:szCs w:val="32"/>
        </w:rPr>
        <w:t>（一）一般公共预算拨款</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一般公共预算拨款</w:t>
      </w:r>
      <w:r>
        <w:rPr>
          <w:rFonts w:ascii="仿宋_GB2312" w:hint="eastAsia"/>
          <w:szCs w:val="32"/>
        </w:rPr>
        <w:t>7</w:t>
      </w:r>
      <w:r>
        <w:rPr>
          <w:rFonts w:ascii="仿宋_GB2312"/>
          <w:szCs w:val="32"/>
        </w:rPr>
        <w:t>94.36</w:t>
      </w:r>
      <w:r>
        <w:rPr>
          <w:rFonts w:ascii="仿宋_GB2312" w:hAnsi="仿宋" w:hint="eastAsia"/>
          <w:snapToGrid w:val="0"/>
          <w:color w:val="000000"/>
          <w:szCs w:val="32"/>
        </w:rPr>
        <w:t>万元，较上年减少</w:t>
      </w:r>
      <w:r>
        <w:rPr>
          <w:rFonts w:ascii="仿宋_GB2312" w:hAnsi="仿宋"/>
          <w:snapToGrid w:val="0"/>
          <w:color w:val="000000"/>
          <w:szCs w:val="32"/>
        </w:rPr>
        <w:t>25.15</w:t>
      </w:r>
      <w:r>
        <w:rPr>
          <w:rFonts w:ascii="仿宋_GB2312" w:hAnsi="仿宋" w:hint="eastAsia"/>
          <w:snapToGrid w:val="0"/>
          <w:color w:val="000000"/>
          <w:szCs w:val="32"/>
        </w:rPr>
        <w:t>万元，下降</w:t>
      </w:r>
      <w:r>
        <w:rPr>
          <w:rFonts w:ascii="仿宋_GB2312" w:hAnsi="仿宋"/>
          <w:snapToGrid w:val="0"/>
          <w:color w:val="000000"/>
          <w:szCs w:val="32"/>
        </w:rPr>
        <w:t>3.10</w:t>
      </w:r>
      <w:r>
        <w:rPr>
          <w:rFonts w:ascii="仿宋_GB2312" w:hAnsi="仿宋" w:hint="eastAsia"/>
          <w:snapToGrid w:val="0"/>
          <w:color w:val="000000"/>
          <w:szCs w:val="32"/>
        </w:rPr>
        <w:t>%。减少的原因：根据桂财预〔2023〕130号文件压减预算。</w:t>
      </w:r>
    </w:p>
    <w:p w:rsidR="00C96860" w:rsidRDefault="00C96860" w:rsidP="00C96860">
      <w:pPr>
        <w:adjustRightInd w:val="0"/>
        <w:snapToGrid w:val="0"/>
        <w:spacing w:line="560" w:lineRule="exact"/>
        <w:ind w:firstLineChars="200" w:firstLine="640"/>
        <w:rPr>
          <w:rFonts w:ascii="楷体_GB2312" w:eastAsia="楷体_GB2312" w:hAnsi="仿宋"/>
          <w:snapToGrid w:val="0"/>
          <w:color w:val="000000"/>
          <w:szCs w:val="32"/>
        </w:rPr>
      </w:pPr>
      <w:r>
        <w:rPr>
          <w:rFonts w:ascii="楷体_GB2312" w:eastAsia="楷体_GB2312" w:hAnsi="仿宋" w:hint="eastAsia"/>
          <w:snapToGrid w:val="0"/>
          <w:color w:val="000000"/>
          <w:szCs w:val="32"/>
        </w:rPr>
        <w:t>（二）上年结转结余</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上年结转结余（单位资金）1</w:t>
      </w:r>
      <w:r>
        <w:rPr>
          <w:rFonts w:ascii="仿宋_GB2312" w:hAnsi="仿宋"/>
          <w:snapToGrid w:val="0"/>
          <w:color w:val="000000"/>
          <w:szCs w:val="32"/>
        </w:rPr>
        <w:t>3.80</w:t>
      </w:r>
      <w:r>
        <w:rPr>
          <w:rFonts w:ascii="仿宋_GB2312" w:hAnsi="仿宋" w:hint="eastAsia"/>
          <w:snapToGrid w:val="0"/>
          <w:color w:val="000000"/>
          <w:szCs w:val="32"/>
        </w:rPr>
        <w:t>万元，较上年增加</w:t>
      </w:r>
      <w:r>
        <w:rPr>
          <w:rFonts w:ascii="仿宋_GB2312" w:hAnsi="仿宋"/>
          <w:snapToGrid w:val="0"/>
          <w:color w:val="000000"/>
          <w:szCs w:val="32"/>
        </w:rPr>
        <w:t>3.8</w:t>
      </w:r>
      <w:r>
        <w:rPr>
          <w:rFonts w:ascii="仿宋_GB2312" w:hAnsi="仿宋" w:hint="eastAsia"/>
          <w:snapToGrid w:val="0"/>
          <w:color w:val="000000"/>
          <w:szCs w:val="32"/>
        </w:rPr>
        <w:t>万元，增长</w:t>
      </w:r>
      <w:r>
        <w:rPr>
          <w:rFonts w:ascii="仿宋_GB2312" w:hAnsi="仿宋"/>
          <w:snapToGrid w:val="0"/>
          <w:color w:val="000000"/>
          <w:szCs w:val="32"/>
        </w:rPr>
        <w:t>38</w:t>
      </w:r>
      <w:r>
        <w:rPr>
          <w:rFonts w:ascii="仿宋_GB2312" w:hAnsi="仿宋" w:hint="eastAsia"/>
          <w:snapToGrid w:val="0"/>
          <w:color w:val="000000"/>
          <w:szCs w:val="32"/>
        </w:rPr>
        <w:t>%。资金来源是单位资金，用于安排基本支出</w:t>
      </w:r>
      <w:proofErr w:type="gramStart"/>
      <w:r>
        <w:rPr>
          <w:rFonts w:ascii="仿宋_GB2312" w:hAnsi="仿宋" w:hint="eastAsia"/>
          <w:snapToGrid w:val="0"/>
          <w:color w:val="000000"/>
          <w:szCs w:val="32"/>
        </w:rPr>
        <w:t>编外长聘人员</w:t>
      </w:r>
      <w:proofErr w:type="gramEnd"/>
      <w:r>
        <w:rPr>
          <w:rFonts w:ascii="仿宋_GB2312" w:hAnsi="仿宋" w:hint="eastAsia"/>
          <w:snapToGrid w:val="0"/>
          <w:color w:val="000000"/>
          <w:szCs w:val="32"/>
        </w:rPr>
        <w:t>经费预算。增长的原因：主要是人员工资变动原因，工资总额同比增长，</w:t>
      </w:r>
      <w:proofErr w:type="gramStart"/>
      <w:r>
        <w:rPr>
          <w:rFonts w:ascii="仿宋_GB2312" w:hAnsi="仿宋" w:hint="eastAsia"/>
          <w:snapToGrid w:val="0"/>
          <w:color w:val="000000"/>
          <w:szCs w:val="32"/>
        </w:rPr>
        <w:t>五险二</w:t>
      </w:r>
      <w:proofErr w:type="gramEnd"/>
      <w:r>
        <w:rPr>
          <w:rFonts w:ascii="仿宋_GB2312" w:hAnsi="仿宋" w:hint="eastAsia"/>
          <w:snapToGrid w:val="0"/>
          <w:color w:val="000000"/>
          <w:szCs w:val="32"/>
        </w:rPr>
        <w:t>金等相应增长。</w:t>
      </w:r>
    </w:p>
    <w:p w:rsidR="00C96860" w:rsidRDefault="00C96860" w:rsidP="00C96860">
      <w:pPr>
        <w:tabs>
          <w:tab w:val="center" w:pos="4475"/>
        </w:tabs>
        <w:spacing w:line="560" w:lineRule="exact"/>
        <w:ind w:firstLine="645"/>
        <w:rPr>
          <w:rFonts w:ascii="黑体" w:eastAsia="黑体" w:hint="eastAsia"/>
          <w:szCs w:val="32"/>
        </w:rPr>
      </w:pPr>
      <w:r>
        <w:rPr>
          <w:rFonts w:ascii="黑体" w:eastAsia="黑体" w:hint="eastAsia"/>
          <w:szCs w:val="32"/>
        </w:rPr>
        <w:t>三、单位预算支出总体情况说明</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我单位总支出</w:t>
      </w:r>
      <w:r>
        <w:rPr>
          <w:rFonts w:ascii="仿宋_GB2312" w:hAnsi="仿宋"/>
          <w:snapToGrid w:val="0"/>
          <w:color w:val="000000"/>
          <w:szCs w:val="32"/>
        </w:rPr>
        <w:t>808.16</w:t>
      </w:r>
      <w:r>
        <w:rPr>
          <w:rFonts w:ascii="仿宋_GB2312" w:hAnsi="仿宋" w:hint="eastAsia"/>
          <w:snapToGrid w:val="0"/>
          <w:color w:val="000000"/>
          <w:szCs w:val="32"/>
        </w:rPr>
        <w:t>万元，较上年减少</w:t>
      </w:r>
      <w:r>
        <w:rPr>
          <w:rFonts w:ascii="仿宋_GB2312" w:hAnsi="仿宋"/>
          <w:snapToGrid w:val="0"/>
          <w:color w:val="000000"/>
          <w:szCs w:val="32"/>
        </w:rPr>
        <w:t>21.35</w:t>
      </w:r>
      <w:r>
        <w:rPr>
          <w:rFonts w:ascii="仿宋_GB2312" w:hAnsi="仿宋" w:hint="eastAsia"/>
          <w:snapToGrid w:val="0"/>
          <w:color w:val="000000"/>
          <w:szCs w:val="32"/>
        </w:rPr>
        <w:t>万元，下降2.</w:t>
      </w:r>
      <w:r>
        <w:rPr>
          <w:rFonts w:ascii="仿宋_GB2312" w:hAnsi="仿宋"/>
          <w:snapToGrid w:val="0"/>
          <w:color w:val="000000"/>
          <w:szCs w:val="32"/>
        </w:rPr>
        <w:t>57</w:t>
      </w:r>
      <w:r>
        <w:rPr>
          <w:rFonts w:ascii="仿宋_GB2312" w:hAnsi="仿宋" w:hint="eastAsia"/>
          <w:snapToGrid w:val="0"/>
          <w:color w:val="000000"/>
          <w:szCs w:val="32"/>
        </w:rPr>
        <w:t>%，主要原因是根据桂财预〔2023〕130号文件压减预算支出。其中：</w:t>
      </w:r>
    </w:p>
    <w:p w:rsidR="00C96860" w:rsidRDefault="00C96860" w:rsidP="00C96860">
      <w:pPr>
        <w:adjustRightInd w:val="0"/>
        <w:snapToGrid w:val="0"/>
        <w:spacing w:line="560" w:lineRule="exact"/>
        <w:ind w:firstLineChars="200" w:firstLine="640"/>
        <w:textAlignment w:val="baseline"/>
        <w:rPr>
          <w:rFonts w:ascii="仿宋_GB2312" w:hAnsi="宋体"/>
          <w:szCs w:val="32"/>
        </w:rPr>
      </w:pPr>
      <w:r>
        <w:rPr>
          <w:rFonts w:ascii="仿宋_GB2312" w:hAnsi="仿宋" w:hint="eastAsia"/>
          <w:snapToGrid w:val="0"/>
          <w:color w:val="000000"/>
          <w:szCs w:val="32"/>
        </w:rPr>
        <w:t>（一）</w:t>
      </w:r>
      <w:r>
        <w:rPr>
          <w:rFonts w:ascii="仿宋_GB2312" w:hint="eastAsia"/>
          <w:szCs w:val="32"/>
        </w:rPr>
        <w:t>按支出结构分类划分，分为基本支出预算和项目支出</w:t>
      </w:r>
      <w:r>
        <w:rPr>
          <w:rFonts w:ascii="仿宋_GB2312" w:hint="eastAsia"/>
          <w:szCs w:val="32"/>
        </w:rPr>
        <w:lastRenderedPageBreak/>
        <w:t>预算。</w:t>
      </w:r>
    </w:p>
    <w:p w:rsidR="00C96860" w:rsidRDefault="00C96860" w:rsidP="00C96860">
      <w:pPr>
        <w:adjustRightInd w:val="0"/>
        <w:snapToGrid w:val="0"/>
        <w:spacing w:line="560" w:lineRule="exact"/>
        <w:ind w:firstLineChars="200" w:firstLine="640"/>
        <w:textAlignment w:val="baseline"/>
        <w:rPr>
          <w:rFonts w:hAnsi="宋体"/>
          <w:snapToGrid w:val="0"/>
          <w:color w:val="000000"/>
          <w:szCs w:val="32"/>
        </w:rPr>
      </w:pPr>
      <w:r>
        <w:rPr>
          <w:rFonts w:ascii="仿宋_GB2312" w:hAnsi="仿宋" w:hint="eastAsia"/>
          <w:snapToGrid w:val="0"/>
          <w:color w:val="000000"/>
          <w:szCs w:val="32"/>
        </w:rPr>
        <w:t>1</w:t>
      </w:r>
      <w:r>
        <w:rPr>
          <w:rFonts w:ascii="仿宋_GB2312" w:hAnsi="仿宋"/>
          <w:snapToGrid w:val="0"/>
          <w:color w:val="000000"/>
          <w:szCs w:val="32"/>
        </w:rPr>
        <w:t>.</w:t>
      </w:r>
      <w:r>
        <w:rPr>
          <w:rFonts w:ascii="仿宋_GB2312" w:hAnsi="仿宋" w:hint="eastAsia"/>
          <w:snapToGrid w:val="0"/>
          <w:color w:val="000000"/>
          <w:szCs w:val="32"/>
        </w:rPr>
        <w:t>基本支出预算494.46万元，占支出总预算55.48%，较上年增加</w:t>
      </w:r>
      <w:r>
        <w:rPr>
          <w:rFonts w:ascii="仿宋_GB2312" w:hAnsi="仿宋"/>
          <w:snapToGrid w:val="0"/>
          <w:color w:val="000000"/>
          <w:szCs w:val="32"/>
        </w:rPr>
        <w:t>13.51</w:t>
      </w:r>
      <w:r>
        <w:rPr>
          <w:rFonts w:ascii="仿宋_GB2312" w:hAnsi="仿宋" w:hint="eastAsia"/>
          <w:snapToGrid w:val="0"/>
          <w:color w:val="000000"/>
          <w:szCs w:val="32"/>
        </w:rPr>
        <w:t>万元，增长2.</w:t>
      </w:r>
      <w:r>
        <w:rPr>
          <w:rFonts w:ascii="仿宋_GB2312" w:hAnsi="仿宋"/>
          <w:snapToGrid w:val="0"/>
          <w:color w:val="000000"/>
          <w:szCs w:val="32"/>
        </w:rPr>
        <w:t>81</w:t>
      </w:r>
      <w:r>
        <w:rPr>
          <w:rFonts w:ascii="仿宋_GB2312" w:hAnsi="仿宋" w:hint="eastAsia"/>
          <w:snapToGrid w:val="0"/>
          <w:color w:val="000000"/>
          <w:szCs w:val="32"/>
        </w:rPr>
        <w:t>%。</w:t>
      </w:r>
      <w:r>
        <w:rPr>
          <w:rFonts w:hAnsi="宋体" w:hint="eastAsia"/>
          <w:snapToGrid w:val="0"/>
          <w:color w:val="000000"/>
          <w:szCs w:val="32"/>
        </w:rPr>
        <w:t>其中：</w:t>
      </w:r>
    </w:p>
    <w:p w:rsidR="00C96860" w:rsidRDefault="00C96860" w:rsidP="00C96860">
      <w:pPr>
        <w:adjustRightInd w:val="0"/>
        <w:snapToGrid w:val="0"/>
        <w:spacing w:line="560" w:lineRule="exact"/>
        <w:ind w:firstLineChars="200" w:firstLine="640"/>
        <w:textAlignment w:val="baseline"/>
        <w:rPr>
          <w:rFonts w:ascii="仿宋_GB2312" w:hAnsi="仿宋" w:hint="eastAsia"/>
          <w:snapToGrid w:val="0"/>
          <w:color w:val="000000"/>
          <w:szCs w:val="32"/>
        </w:rPr>
      </w:pPr>
      <w:r>
        <w:rPr>
          <w:rFonts w:ascii="仿宋_GB2312" w:hAnsi="仿宋" w:hint="eastAsia"/>
          <w:snapToGrid w:val="0"/>
          <w:color w:val="000000"/>
          <w:szCs w:val="32"/>
        </w:rPr>
        <w:t>工资福利支出预算421.06 万元，</w:t>
      </w:r>
      <w:proofErr w:type="gramStart"/>
      <w:r>
        <w:rPr>
          <w:rFonts w:ascii="仿宋_GB2312" w:hAnsi="仿宋" w:hint="eastAsia"/>
          <w:snapToGrid w:val="0"/>
          <w:color w:val="000000"/>
          <w:szCs w:val="32"/>
        </w:rPr>
        <w:t>占基本</w:t>
      </w:r>
      <w:proofErr w:type="gramEnd"/>
      <w:r>
        <w:rPr>
          <w:rFonts w:ascii="仿宋_GB2312" w:hAnsi="仿宋" w:hint="eastAsia"/>
          <w:snapToGrid w:val="0"/>
          <w:color w:val="000000"/>
          <w:szCs w:val="32"/>
        </w:rPr>
        <w:t>支出预算85.15％，同比上年增加13.29万元，增长3.26％；</w:t>
      </w:r>
    </w:p>
    <w:p w:rsidR="00C96860" w:rsidRDefault="00C96860" w:rsidP="00C96860">
      <w:pPr>
        <w:adjustRightInd w:val="0"/>
        <w:snapToGrid w:val="0"/>
        <w:spacing w:line="560" w:lineRule="exact"/>
        <w:ind w:firstLineChars="200" w:firstLine="640"/>
        <w:textAlignment w:val="baseline"/>
        <w:rPr>
          <w:rFonts w:ascii="仿宋_GB2312" w:hAnsi="仿宋" w:hint="eastAsia"/>
          <w:snapToGrid w:val="0"/>
          <w:color w:val="000000"/>
          <w:szCs w:val="32"/>
        </w:rPr>
      </w:pPr>
      <w:r>
        <w:rPr>
          <w:rFonts w:ascii="仿宋_GB2312" w:hAnsi="仿宋" w:hint="eastAsia"/>
          <w:snapToGrid w:val="0"/>
          <w:color w:val="000000"/>
          <w:szCs w:val="32"/>
        </w:rPr>
        <w:t>商品和服务支出39.57万元，</w:t>
      </w:r>
      <w:proofErr w:type="gramStart"/>
      <w:r>
        <w:rPr>
          <w:rFonts w:ascii="仿宋_GB2312" w:hAnsi="仿宋" w:hint="eastAsia"/>
          <w:snapToGrid w:val="0"/>
          <w:color w:val="000000"/>
          <w:szCs w:val="32"/>
        </w:rPr>
        <w:t>占基本</w:t>
      </w:r>
      <w:proofErr w:type="gramEnd"/>
      <w:r>
        <w:rPr>
          <w:rFonts w:ascii="仿宋_GB2312" w:hAnsi="仿宋" w:hint="eastAsia"/>
          <w:snapToGrid w:val="0"/>
          <w:color w:val="000000"/>
          <w:szCs w:val="32"/>
        </w:rPr>
        <w:t>支出预算8％，同比上年增加1.34万元，增长3.52％。</w:t>
      </w:r>
    </w:p>
    <w:p w:rsidR="00C96860" w:rsidRDefault="00C96860" w:rsidP="00C96860">
      <w:pPr>
        <w:adjustRightInd w:val="0"/>
        <w:snapToGrid w:val="0"/>
        <w:spacing w:line="560" w:lineRule="exact"/>
        <w:ind w:firstLineChars="200" w:firstLine="640"/>
        <w:textAlignment w:val="baseline"/>
        <w:rPr>
          <w:rFonts w:ascii="仿宋_GB2312" w:hAnsi="仿宋" w:hint="eastAsia"/>
          <w:snapToGrid w:val="0"/>
          <w:color w:val="000000"/>
          <w:szCs w:val="32"/>
        </w:rPr>
      </w:pPr>
      <w:r>
        <w:rPr>
          <w:rFonts w:ascii="仿宋_GB2312" w:hAnsi="仿宋" w:hint="eastAsia"/>
          <w:snapToGrid w:val="0"/>
          <w:color w:val="000000"/>
          <w:szCs w:val="32"/>
        </w:rPr>
        <w:t>对个人和家庭的补助预算33.83万元，</w:t>
      </w:r>
      <w:proofErr w:type="gramStart"/>
      <w:r>
        <w:rPr>
          <w:rFonts w:ascii="仿宋_GB2312" w:hAnsi="仿宋" w:hint="eastAsia"/>
          <w:snapToGrid w:val="0"/>
          <w:color w:val="000000"/>
          <w:szCs w:val="32"/>
        </w:rPr>
        <w:t>占基本</w:t>
      </w:r>
      <w:proofErr w:type="gramEnd"/>
      <w:r>
        <w:rPr>
          <w:rFonts w:ascii="仿宋_GB2312" w:hAnsi="仿宋" w:hint="eastAsia"/>
          <w:snapToGrid w:val="0"/>
          <w:color w:val="000000"/>
          <w:szCs w:val="32"/>
        </w:rPr>
        <w:t>支出预算6.84％，同比上年减少1.12万元，下降3.20％。</w:t>
      </w:r>
    </w:p>
    <w:p w:rsidR="00C96860" w:rsidRDefault="00C96860" w:rsidP="00C96860">
      <w:pPr>
        <w:adjustRightInd w:val="0"/>
        <w:snapToGrid w:val="0"/>
        <w:spacing w:line="560" w:lineRule="exact"/>
        <w:ind w:firstLineChars="200" w:firstLine="640"/>
        <w:textAlignment w:val="baseline"/>
        <w:rPr>
          <w:rFonts w:ascii="仿宋_GB2312" w:hAnsi="仿宋" w:hint="eastAsia"/>
          <w:snapToGrid w:val="0"/>
          <w:color w:val="000000"/>
          <w:szCs w:val="32"/>
        </w:rPr>
      </w:pPr>
      <w:r>
        <w:rPr>
          <w:rFonts w:ascii="仿宋_GB2312" w:hAnsi="仿宋" w:hint="eastAsia"/>
          <w:snapToGrid w:val="0"/>
          <w:color w:val="000000"/>
          <w:szCs w:val="32"/>
        </w:rPr>
        <w:t>2.项目支出预算313.70万元，占本年支出预算38.82％，较上年减少34.86万元，下降10%。</w:t>
      </w:r>
    </w:p>
    <w:p w:rsidR="00C96860" w:rsidRDefault="00C96860" w:rsidP="00C96860">
      <w:pPr>
        <w:adjustRightInd w:val="0"/>
        <w:snapToGrid w:val="0"/>
        <w:spacing w:line="560" w:lineRule="exact"/>
        <w:ind w:firstLineChars="200" w:firstLine="640"/>
        <w:textAlignment w:val="baseline"/>
        <w:rPr>
          <w:rFonts w:ascii="楷体_GB2312" w:eastAsia="楷体_GB2312" w:hAnsi="仿宋"/>
          <w:snapToGrid w:val="0"/>
          <w:color w:val="000000"/>
          <w:szCs w:val="32"/>
        </w:rPr>
      </w:pPr>
      <w:r>
        <w:rPr>
          <w:rFonts w:ascii="楷体_GB2312" w:eastAsia="楷体_GB2312" w:hAnsi="仿宋" w:hint="eastAsia"/>
          <w:snapToGrid w:val="0"/>
          <w:color w:val="000000"/>
          <w:szCs w:val="32"/>
        </w:rPr>
        <w:t>（二）按支出功能分类科目划分。</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按支出功能分类科目（项级）划分，共分为六类，其中：</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1.机关服务支出7</w:t>
      </w:r>
      <w:r>
        <w:rPr>
          <w:rFonts w:ascii="仿宋_GB2312" w:hAnsi="仿宋"/>
          <w:snapToGrid w:val="0"/>
          <w:color w:val="000000"/>
          <w:szCs w:val="32"/>
        </w:rPr>
        <w:t>10.31</w:t>
      </w:r>
      <w:r>
        <w:rPr>
          <w:rFonts w:ascii="仿宋_GB2312" w:hAnsi="仿宋" w:hint="eastAsia"/>
          <w:snapToGrid w:val="0"/>
          <w:color w:val="000000"/>
          <w:szCs w:val="32"/>
        </w:rPr>
        <w:t>万元，占</w:t>
      </w:r>
      <w:r>
        <w:rPr>
          <w:rFonts w:ascii="仿宋_GB2312" w:hAnsi="仿宋"/>
          <w:snapToGrid w:val="0"/>
          <w:color w:val="000000"/>
          <w:szCs w:val="32"/>
        </w:rPr>
        <w:t>本年支出预算87.89</w:t>
      </w:r>
      <w:r>
        <w:rPr>
          <w:rFonts w:ascii="仿宋_GB2312" w:hAnsi="仿宋" w:hint="eastAsia"/>
          <w:snapToGrid w:val="0"/>
          <w:color w:val="000000"/>
          <w:szCs w:val="32"/>
        </w:rPr>
        <w:t>%，同比减少</w:t>
      </w:r>
      <w:r>
        <w:rPr>
          <w:rFonts w:ascii="仿宋_GB2312" w:hAnsi="仿宋"/>
          <w:snapToGrid w:val="0"/>
          <w:color w:val="000000"/>
          <w:szCs w:val="32"/>
        </w:rPr>
        <w:t>43.39</w:t>
      </w:r>
      <w:r>
        <w:rPr>
          <w:rFonts w:ascii="仿宋_GB2312" w:hAnsi="仿宋" w:hint="eastAsia"/>
          <w:snapToGrid w:val="0"/>
          <w:color w:val="000000"/>
          <w:szCs w:val="32"/>
        </w:rPr>
        <w:t>万元，下降</w:t>
      </w:r>
      <w:r>
        <w:rPr>
          <w:rFonts w:ascii="仿宋_GB2312" w:hAnsi="仿宋"/>
          <w:snapToGrid w:val="0"/>
          <w:color w:val="000000"/>
          <w:szCs w:val="32"/>
        </w:rPr>
        <w:t>5.76</w:t>
      </w:r>
      <w:r>
        <w:rPr>
          <w:rFonts w:ascii="仿宋_GB2312" w:hAnsi="仿宋" w:hint="eastAsia"/>
          <w:snapToGrid w:val="0"/>
          <w:color w:val="000000"/>
          <w:szCs w:val="32"/>
        </w:rPr>
        <w:t>%，减少的主要原因是根据桂财预〔2023〕130号文件要求，压减预算支出。</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2. 事业单位离退休支出</w:t>
      </w:r>
      <w:r>
        <w:rPr>
          <w:rFonts w:ascii="仿宋_GB2312" w:hAnsi="仿宋"/>
          <w:snapToGrid w:val="0"/>
          <w:color w:val="000000"/>
          <w:szCs w:val="32"/>
        </w:rPr>
        <w:t>8.61</w:t>
      </w:r>
      <w:r>
        <w:rPr>
          <w:rFonts w:ascii="仿宋_GB2312" w:hAnsi="仿宋" w:hint="eastAsia"/>
          <w:snapToGrid w:val="0"/>
          <w:color w:val="000000"/>
          <w:szCs w:val="32"/>
        </w:rPr>
        <w:t>万元，占</w:t>
      </w:r>
      <w:r>
        <w:rPr>
          <w:rFonts w:ascii="仿宋_GB2312" w:hAnsi="仿宋"/>
          <w:snapToGrid w:val="0"/>
          <w:color w:val="000000"/>
          <w:szCs w:val="32"/>
        </w:rPr>
        <w:t>本年支出预算1.07</w:t>
      </w:r>
      <w:r>
        <w:rPr>
          <w:rFonts w:ascii="仿宋_GB2312" w:hAnsi="仿宋" w:hint="eastAsia"/>
          <w:snapToGrid w:val="0"/>
          <w:color w:val="000000"/>
          <w:szCs w:val="32"/>
        </w:rPr>
        <w:t>%，同比增加</w:t>
      </w:r>
      <w:r>
        <w:rPr>
          <w:rFonts w:ascii="仿宋_GB2312" w:hAnsi="仿宋"/>
          <w:snapToGrid w:val="0"/>
          <w:color w:val="000000"/>
          <w:szCs w:val="32"/>
        </w:rPr>
        <w:t>8.61</w:t>
      </w:r>
      <w:r>
        <w:rPr>
          <w:rFonts w:ascii="仿宋_GB2312" w:hAnsi="仿宋" w:hint="eastAsia"/>
          <w:snapToGrid w:val="0"/>
          <w:color w:val="000000"/>
          <w:szCs w:val="32"/>
        </w:rPr>
        <w:t>万元，增长</w:t>
      </w:r>
      <w:r>
        <w:rPr>
          <w:rFonts w:ascii="仿宋_GB2312" w:hAnsi="仿宋"/>
          <w:snapToGrid w:val="0"/>
          <w:color w:val="000000"/>
          <w:szCs w:val="32"/>
        </w:rPr>
        <w:t>100</w:t>
      </w:r>
      <w:r>
        <w:rPr>
          <w:rFonts w:ascii="仿宋_GB2312" w:hAnsi="仿宋" w:hint="eastAsia"/>
          <w:snapToGrid w:val="0"/>
          <w:color w:val="000000"/>
          <w:szCs w:val="32"/>
        </w:rPr>
        <w:t>%，增长的主要原因是根据2</w:t>
      </w:r>
      <w:r>
        <w:rPr>
          <w:rFonts w:ascii="仿宋_GB2312" w:hAnsi="仿宋"/>
          <w:snapToGrid w:val="0"/>
          <w:color w:val="000000"/>
          <w:szCs w:val="32"/>
        </w:rPr>
        <w:t>025年编制部门预算要求退休费归集在该功能科目</w:t>
      </w:r>
      <w:r>
        <w:rPr>
          <w:rFonts w:ascii="仿宋_GB2312" w:hAnsi="仿宋" w:hint="eastAsia"/>
          <w:snapToGrid w:val="0"/>
          <w:color w:val="000000"/>
          <w:szCs w:val="32"/>
        </w:rPr>
        <w:t>。</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snapToGrid w:val="0"/>
          <w:color w:val="000000"/>
          <w:szCs w:val="32"/>
        </w:rPr>
        <w:t>3</w:t>
      </w:r>
      <w:r>
        <w:rPr>
          <w:rFonts w:ascii="仿宋_GB2312" w:hAnsi="仿宋" w:hint="eastAsia"/>
          <w:snapToGrid w:val="0"/>
          <w:color w:val="000000"/>
          <w:szCs w:val="32"/>
        </w:rPr>
        <w:t>. 机关事业单位基本养老保险缴费支出2</w:t>
      </w:r>
      <w:r>
        <w:rPr>
          <w:rFonts w:ascii="仿宋_GB2312" w:hAnsi="仿宋"/>
          <w:snapToGrid w:val="0"/>
          <w:color w:val="000000"/>
          <w:szCs w:val="32"/>
        </w:rPr>
        <w:t>6.02</w:t>
      </w:r>
      <w:r>
        <w:rPr>
          <w:rFonts w:ascii="仿宋_GB2312" w:hAnsi="仿宋" w:hint="eastAsia"/>
          <w:snapToGrid w:val="0"/>
          <w:color w:val="000000"/>
          <w:szCs w:val="32"/>
        </w:rPr>
        <w:t>万元，占</w:t>
      </w:r>
      <w:r>
        <w:rPr>
          <w:rFonts w:ascii="仿宋_GB2312" w:hAnsi="仿宋"/>
          <w:snapToGrid w:val="0"/>
          <w:color w:val="000000"/>
          <w:szCs w:val="32"/>
        </w:rPr>
        <w:t>本年支出预算3.22</w:t>
      </w:r>
      <w:r>
        <w:rPr>
          <w:rFonts w:ascii="仿宋_GB2312" w:hAnsi="仿宋" w:hint="eastAsia"/>
          <w:snapToGrid w:val="0"/>
          <w:color w:val="000000"/>
          <w:szCs w:val="32"/>
        </w:rPr>
        <w:t>%，同比减少</w:t>
      </w:r>
      <w:r>
        <w:rPr>
          <w:rFonts w:ascii="仿宋_GB2312" w:hAnsi="仿宋"/>
          <w:snapToGrid w:val="0"/>
          <w:color w:val="000000"/>
          <w:szCs w:val="32"/>
        </w:rPr>
        <w:t>1.93</w:t>
      </w:r>
      <w:r>
        <w:rPr>
          <w:rFonts w:ascii="仿宋_GB2312" w:hAnsi="仿宋" w:hint="eastAsia"/>
          <w:snapToGrid w:val="0"/>
          <w:color w:val="000000"/>
          <w:szCs w:val="32"/>
        </w:rPr>
        <w:t>万元，下降</w:t>
      </w:r>
      <w:r>
        <w:rPr>
          <w:rFonts w:ascii="仿宋_GB2312" w:hAnsi="仿宋"/>
          <w:snapToGrid w:val="0"/>
          <w:color w:val="000000"/>
          <w:szCs w:val="32"/>
        </w:rPr>
        <w:t>6.91</w:t>
      </w:r>
      <w:r>
        <w:rPr>
          <w:rFonts w:ascii="仿宋_GB2312" w:hAnsi="仿宋" w:hint="eastAsia"/>
          <w:snapToGrid w:val="0"/>
          <w:color w:val="000000"/>
          <w:szCs w:val="32"/>
        </w:rPr>
        <w:t>%，减少的主要原因是机关事业单位基本养老保险缴费基数计算调整。</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snapToGrid w:val="0"/>
          <w:color w:val="000000"/>
          <w:szCs w:val="32"/>
        </w:rPr>
        <w:lastRenderedPageBreak/>
        <w:t>4.</w:t>
      </w:r>
      <w:r>
        <w:rPr>
          <w:rFonts w:ascii="仿宋_GB2312" w:hAnsi="仿宋" w:hint="eastAsia"/>
          <w:snapToGrid w:val="0"/>
          <w:color w:val="000000"/>
          <w:szCs w:val="32"/>
        </w:rPr>
        <w:t xml:space="preserve"> 机关事业单位职业年金缴费支出</w:t>
      </w:r>
      <w:r>
        <w:rPr>
          <w:rFonts w:ascii="仿宋_GB2312" w:hAnsi="仿宋"/>
          <w:snapToGrid w:val="0"/>
          <w:color w:val="000000"/>
          <w:szCs w:val="32"/>
        </w:rPr>
        <w:t>13.01</w:t>
      </w:r>
      <w:r>
        <w:rPr>
          <w:rFonts w:ascii="仿宋_GB2312" w:hAnsi="仿宋" w:hint="eastAsia"/>
          <w:snapToGrid w:val="0"/>
          <w:color w:val="000000"/>
          <w:szCs w:val="32"/>
        </w:rPr>
        <w:t>万元，占</w:t>
      </w:r>
      <w:r>
        <w:rPr>
          <w:rFonts w:ascii="仿宋_GB2312" w:hAnsi="仿宋"/>
          <w:snapToGrid w:val="0"/>
          <w:color w:val="000000"/>
          <w:szCs w:val="32"/>
        </w:rPr>
        <w:t>本年支出预算1.61</w:t>
      </w:r>
      <w:r>
        <w:rPr>
          <w:rFonts w:ascii="仿宋_GB2312" w:hAnsi="仿宋" w:hint="eastAsia"/>
          <w:snapToGrid w:val="0"/>
          <w:color w:val="000000"/>
          <w:szCs w:val="32"/>
        </w:rPr>
        <w:t>%，同比减少</w:t>
      </w:r>
      <w:r>
        <w:rPr>
          <w:rFonts w:ascii="仿宋_GB2312" w:hAnsi="仿宋"/>
          <w:snapToGrid w:val="0"/>
          <w:color w:val="000000"/>
          <w:szCs w:val="32"/>
        </w:rPr>
        <w:t>0.96</w:t>
      </w:r>
      <w:r>
        <w:rPr>
          <w:rFonts w:ascii="仿宋_GB2312" w:hAnsi="仿宋" w:hint="eastAsia"/>
          <w:snapToGrid w:val="0"/>
          <w:color w:val="000000"/>
          <w:szCs w:val="32"/>
        </w:rPr>
        <w:t>万元，下降</w:t>
      </w:r>
      <w:r>
        <w:rPr>
          <w:rFonts w:ascii="仿宋_GB2312" w:hAnsi="仿宋"/>
          <w:snapToGrid w:val="0"/>
          <w:color w:val="000000"/>
          <w:szCs w:val="32"/>
        </w:rPr>
        <w:t>6.87</w:t>
      </w:r>
      <w:r>
        <w:rPr>
          <w:rFonts w:ascii="仿宋_GB2312" w:hAnsi="仿宋" w:hint="eastAsia"/>
          <w:snapToGrid w:val="0"/>
          <w:color w:val="000000"/>
          <w:szCs w:val="32"/>
        </w:rPr>
        <w:t>%，减少的主要原因是机关事业单位职业年金缴费支出基数计算调整。</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snapToGrid w:val="0"/>
          <w:color w:val="000000"/>
          <w:szCs w:val="32"/>
        </w:rPr>
        <w:t>5.</w:t>
      </w:r>
      <w:r>
        <w:rPr>
          <w:rFonts w:ascii="仿宋_GB2312" w:hAnsi="仿宋" w:hint="eastAsia"/>
          <w:snapToGrid w:val="0"/>
          <w:color w:val="000000"/>
          <w:szCs w:val="32"/>
        </w:rPr>
        <w:t>卫生健康支出类科目支出1</w:t>
      </w:r>
      <w:r>
        <w:rPr>
          <w:rFonts w:ascii="仿宋_GB2312" w:hAnsi="仿宋"/>
          <w:snapToGrid w:val="0"/>
          <w:color w:val="000000"/>
          <w:szCs w:val="32"/>
        </w:rPr>
        <w:t>3.65</w:t>
      </w:r>
      <w:r>
        <w:rPr>
          <w:rFonts w:ascii="仿宋_GB2312" w:hAnsi="仿宋" w:hint="eastAsia"/>
          <w:snapToGrid w:val="0"/>
          <w:color w:val="000000"/>
          <w:szCs w:val="32"/>
        </w:rPr>
        <w:t>万元，占</w:t>
      </w:r>
      <w:r>
        <w:rPr>
          <w:rFonts w:ascii="仿宋_GB2312" w:hAnsi="仿宋"/>
          <w:snapToGrid w:val="0"/>
          <w:color w:val="000000"/>
          <w:szCs w:val="32"/>
        </w:rPr>
        <w:t>本年支出预算</w:t>
      </w:r>
      <w:r>
        <w:rPr>
          <w:rFonts w:ascii="仿宋_GB2312" w:hAnsi="仿宋" w:hint="eastAsia"/>
          <w:snapToGrid w:val="0"/>
          <w:color w:val="000000"/>
          <w:szCs w:val="32"/>
        </w:rPr>
        <w:t>1.</w:t>
      </w:r>
      <w:r>
        <w:rPr>
          <w:rFonts w:ascii="仿宋_GB2312" w:hAnsi="仿宋"/>
          <w:snapToGrid w:val="0"/>
          <w:color w:val="000000"/>
          <w:szCs w:val="32"/>
        </w:rPr>
        <w:t>69</w:t>
      </w:r>
      <w:r>
        <w:rPr>
          <w:rFonts w:ascii="仿宋_GB2312" w:hAnsi="仿宋" w:hint="eastAsia"/>
          <w:snapToGrid w:val="0"/>
          <w:color w:val="000000"/>
          <w:szCs w:val="32"/>
        </w:rPr>
        <w:t>%，同比增加</w:t>
      </w:r>
      <w:r>
        <w:rPr>
          <w:rFonts w:ascii="仿宋_GB2312" w:hAnsi="仿宋"/>
          <w:snapToGrid w:val="0"/>
          <w:color w:val="000000"/>
          <w:szCs w:val="32"/>
        </w:rPr>
        <w:t>0.72</w:t>
      </w:r>
      <w:r>
        <w:rPr>
          <w:rFonts w:ascii="仿宋_GB2312" w:hAnsi="仿宋" w:hint="eastAsia"/>
          <w:snapToGrid w:val="0"/>
          <w:color w:val="000000"/>
          <w:szCs w:val="32"/>
        </w:rPr>
        <w:t>万元，增长</w:t>
      </w:r>
      <w:r>
        <w:rPr>
          <w:rFonts w:ascii="仿宋_GB2312" w:hAnsi="仿宋"/>
          <w:snapToGrid w:val="0"/>
          <w:color w:val="000000"/>
          <w:szCs w:val="32"/>
        </w:rPr>
        <w:t>5.15</w:t>
      </w:r>
      <w:r>
        <w:rPr>
          <w:rFonts w:ascii="仿宋_GB2312" w:hAnsi="仿宋" w:hint="eastAsia"/>
          <w:snapToGrid w:val="0"/>
          <w:color w:val="000000"/>
          <w:szCs w:val="32"/>
        </w:rPr>
        <w:t>%，增长的主要原因是工资总额较上年增加，事业单位医疗保障缴费支出相应增加。</w:t>
      </w:r>
    </w:p>
    <w:p w:rsidR="00C96860" w:rsidRDefault="00C96860" w:rsidP="00C96860">
      <w:pPr>
        <w:adjustRightInd w:val="0"/>
        <w:snapToGrid w:val="0"/>
        <w:spacing w:line="560" w:lineRule="exact"/>
        <w:ind w:firstLineChars="200" w:firstLine="640"/>
        <w:textAlignment w:val="baseline"/>
        <w:rPr>
          <w:rFonts w:ascii="仿宋_GB2312" w:hAnsi="仿宋" w:hint="eastAsia"/>
          <w:snapToGrid w:val="0"/>
          <w:color w:val="000000"/>
          <w:szCs w:val="32"/>
        </w:rPr>
      </w:pPr>
      <w:r>
        <w:rPr>
          <w:rFonts w:ascii="仿宋_GB2312" w:hAnsi="仿宋"/>
          <w:snapToGrid w:val="0"/>
          <w:color w:val="000000"/>
          <w:szCs w:val="32"/>
        </w:rPr>
        <w:t>6</w:t>
      </w:r>
      <w:r>
        <w:rPr>
          <w:rFonts w:ascii="仿宋_GB2312" w:hAnsi="仿宋" w:hint="eastAsia"/>
          <w:snapToGrid w:val="0"/>
          <w:color w:val="000000"/>
          <w:szCs w:val="32"/>
        </w:rPr>
        <w:t>.住房保障支出类科目支出3</w:t>
      </w:r>
      <w:r>
        <w:rPr>
          <w:rFonts w:ascii="仿宋_GB2312" w:hAnsi="仿宋"/>
          <w:snapToGrid w:val="0"/>
          <w:color w:val="000000"/>
          <w:szCs w:val="32"/>
        </w:rPr>
        <w:t>6.56</w:t>
      </w:r>
      <w:r>
        <w:rPr>
          <w:rFonts w:ascii="仿宋_GB2312" w:hAnsi="仿宋" w:hint="eastAsia"/>
          <w:snapToGrid w:val="0"/>
          <w:color w:val="000000"/>
          <w:szCs w:val="32"/>
        </w:rPr>
        <w:t>万元，占</w:t>
      </w:r>
      <w:r>
        <w:rPr>
          <w:rFonts w:ascii="仿宋_GB2312" w:hAnsi="仿宋"/>
          <w:snapToGrid w:val="0"/>
          <w:color w:val="000000"/>
          <w:szCs w:val="32"/>
        </w:rPr>
        <w:t>本年支出预算4.52</w:t>
      </w:r>
      <w:r>
        <w:rPr>
          <w:rFonts w:ascii="仿宋_GB2312" w:hAnsi="仿宋" w:hint="eastAsia"/>
          <w:snapToGrid w:val="0"/>
          <w:color w:val="000000"/>
          <w:szCs w:val="32"/>
        </w:rPr>
        <w:t>%，同比增加</w:t>
      </w:r>
      <w:r>
        <w:rPr>
          <w:rFonts w:ascii="仿宋_GB2312" w:hAnsi="仿宋"/>
          <w:snapToGrid w:val="0"/>
          <w:color w:val="000000"/>
          <w:szCs w:val="32"/>
        </w:rPr>
        <w:t>15.60</w:t>
      </w:r>
      <w:r>
        <w:rPr>
          <w:rFonts w:ascii="仿宋_GB2312" w:hAnsi="仿宋" w:hint="eastAsia"/>
          <w:snapToGrid w:val="0"/>
          <w:color w:val="000000"/>
          <w:szCs w:val="32"/>
        </w:rPr>
        <w:t>万元，增长</w:t>
      </w:r>
      <w:r>
        <w:rPr>
          <w:rFonts w:ascii="仿宋_GB2312" w:hAnsi="仿宋"/>
          <w:snapToGrid w:val="0"/>
          <w:color w:val="000000"/>
          <w:szCs w:val="32"/>
        </w:rPr>
        <w:t>74.43</w:t>
      </w:r>
      <w:r>
        <w:rPr>
          <w:rFonts w:ascii="仿宋_GB2312" w:hAnsi="仿宋" w:hint="eastAsia"/>
          <w:snapToGrid w:val="0"/>
          <w:color w:val="000000"/>
          <w:szCs w:val="32"/>
        </w:rPr>
        <w:t>%，增长的主要原因是根据2</w:t>
      </w:r>
      <w:r>
        <w:rPr>
          <w:rFonts w:ascii="仿宋_GB2312" w:hAnsi="仿宋"/>
          <w:snapToGrid w:val="0"/>
          <w:color w:val="000000"/>
          <w:szCs w:val="32"/>
        </w:rPr>
        <w:t>025年编制部门预算要求，</w:t>
      </w:r>
      <w:proofErr w:type="gramStart"/>
      <w:r>
        <w:rPr>
          <w:rFonts w:ascii="仿宋_GB2312" w:hAnsi="仿宋"/>
          <w:snapToGrid w:val="0"/>
          <w:color w:val="000000"/>
          <w:szCs w:val="32"/>
        </w:rPr>
        <w:t>编外长聘人员</w:t>
      </w:r>
      <w:proofErr w:type="gramEnd"/>
      <w:r>
        <w:rPr>
          <w:rFonts w:ascii="仿宋_GB2312" w:hAnsi="仿宋"/>
          <w:snapToGrid w:val="0"/>
          <w:color w:val="000000"/>
          <w:szCs w:val="32"/>
        </w:rPr>
        <w:t>经费住房公积金按照功能分类科目划分，同</w:t>
      </w:r>
      <w:r>
        <w:rPr>
          <w:rFonts w:ascii="仿宋_GB2312" w:hAnsi="仿宋" w:hint="eastAsia"/>
          <w:snapToGrid w:val="0"/>
          <w:color w:val="000000"/>
          <w:szCs w:val="32"/>
        </w:rPr>
        <w:t>比上年归集在住房保障支出类科目。</w:t>
      </w:r>
    </w:p>
    <w:p w:rsidR="00C96860" w:rsidRDefault="00C96860" w:rsidP="00C96860">
      <w:pPr>
        <w:tabs>
          <w:tab w:val="center" w:pos="4475"/>
        </w:tabs>
        <w:spacing w:line="560" w:lineRule="exact"/>
        <w:ind w:firstLine="645"/>
        <w:rPr>
          <w:rFonts w:ascii="黑体" w:eastAsia="黑体" w:hint="eastAsia"/>
          <w:szCs w:val="32"/>
        </w:rPr>
      </w:pPr>
      <w:r>
        <w:rPr>
          <w:rFonts w:ascii="黑体" w:eastAsia="黑体" w:hint="eastAsia"/>
          <w:szCs w:val="32"/>
        </w:rPr>
        <w:t>四、政府性基金预算支出情况说明</w:t>
      </w:r>
    </w:p>
    <w:p w:rsidR="00C96860" w:rsidRDefault="00C96860" w:rsidP="00C96860">
      <w:pPr>
        <w:adjustRightInd w:val="0"/>
        <w:snapToGrid w:val="0"/>
        <w:spacing w:line="560" w:lineRule="exact"/>
        <w:ind w:firstLineChars="200" w:firstLine="640"/>
        <w:textAlignment w:val="baseline"/>
        <w:rPr>
          <w:rFonts w:ascii="黑体" w:eastAsia="黑体" w:hint="eastAsia"/>
          <w:szCs w:val="32"/>
        </w:rPr>
      </w:pPr>
      <w:r>
        <w:rPr>
          <w:rFonts w:ascii="仿宋_GB2312" w:hAnsi="仿宋" w:hint="eastAsia"/>
          <w:snapToGrid w:val="0"/>
          <w:color w:val="000000"/>
          <w:szCs w:val="32"/>
        </w:rPr>
        <w:t>我单位202</w:t>
      </w:r>
      <w:r>
        <w:rPr>
          <w:rFonts w:ascii="仿宋_GB2312" w:hAnsi="仿宋"/>
          <w:snapToGrid w:val="0"/>
          <w:color w:val="000000"/>
          <w:szCs w:val="32"/>
        </w:rPr>
        <w:t>5</w:t>
      </w:r>
      <w:r>
        <w:rPr>
          <w:rFonts w:ascii="仿宋_GB2312" w:hAnsi="仿宋" w:hint="eastAsia"/>
          <w:snapToGrid w:val="0"/>
          <w:color w:val="000000"/>
          <w:szCs w:val="32"/>
        </w:rPr>
        <w:t>年无政府性基金预算。</w:t>
      </w:r>
    </w:p>
    <w:p w:rsidR="00C96860" w:rsidRDefault="00C96860" w:rsidP="00C96860">
      <w:pPr>
        <w:tabs>
          <w:tab w:val="center" w:pos="4475"/>
        </w:tabs>
        <w:spacing w:line="560" w:lineRule="exact"/>
        <w:ind w:firstLine="645"/>
        <w:rPr>
          <w:rFonts w:ascii="黑体" w:eastAsia="黑体" w:hint="eastAsia"/>
          <w:szCs w:val="32"/>
          <w:highlight w:val="yellow"/>
        </w:rPr>
      </w:pPr>
      <w:r>
        <w:rPr>
          <w:rFonts w:ascii="黑体" w:eastAsia="黑体" w:hint="eastAsia"/>
          <w:szCs w:val="32"/>
        </w:rPr>
        <w:t>五、国有资本经营预算支出情况说明</w:t>
      </w:r>
    </w:p>
    <w:p w:rsidR="00C96860" w:rsidRDefault="00C96860" w:rsidP="00C96860">
      <w:pPr>
        <w:tabs>
          <w:tab w:val="center" w:pos="4475"/>
        </w:tabs>
        <w:spacing w:line="560" w:lineRule="exact"/>
        <w:ind w:firstLine="645"/>
        <w:rPr>
          <w:rFonts w:ascii="黑体" w:eastAsia="黑体"/>
          <w:szCs w:val="32"/>
        </w:rPr>
      </w:pPr>
      <w:r>
        <w:rPr>
          <w:rFonts w:ascii="仿宋_GB2312" w:hAnsi="仿宋" w:hint="eastAsia"/>
          <w:snapToGrid w:val="0"/>
          <w:color w:val="000000"/>
          <w:szCs w:val="32"/>
        </w:rPr>
        <w:t>我单位2025年无国有资本经营预算。</w:t>
      </w:r>
    </w:p>
    <w:p w:rsidR="00C96860" w:rsidRDefault="00C96860" w:rsidP="00C96860">
      <w:pPr>
        <w:tabs>
          <w:tab w:val="center" w:pos="4475"/>
        </w:tabs>
        <w:spacing w:line="560" w:lineRule="exact"/>
        <w:ind w:firstLine="645"/>
        <w:rPr>
          <w:rFonts w:ascii="黑体" w:eastAsia="黑体" w:hint="eastAsia"/>
          <w:szCs w:val="32"/>
        </w:rPr>
      </w:pPr>
      <w:r>
        <w:rPr>
          <w:rFonts w:ascii="黑体" w:eastAsia="黑体" w:hint="eastAsia"/>
          <w:szCs w:val="32"/>
        </w:rPr>
        <w:t>六、一般公共预算“三公”经费支出情况说明</w:t>
      </w:r>
    </w:p>
    <w:p w:rsidR="00C96860" w:rsidRDefault="00C96860" w:rsidP="00C96860">
      <w:pPr>
        <w:tabs>
          <w:tab w:val="center" w:pos="4475"/>
        </w:tabs>
        <w:spacing w:line="560" w:lineRule="exact"/>
        <w:ind w:firstLine="645"/>
        <w:rPr>
          <w:rFonts w:ascii="仿宋_GB2312" w:hAnsi="宋体" w:hint="eastAsia"/>
          <w:szCs w:val="32"/>
        </w:rPr>
      </w:pPr>
      <w:r>
        <w:rPr>
          <w:rFonts w:ascii="仿宋_GB2312" w:hAnsi="宋体" w:hint="eastAsia"/>
          <w:szCs w:val="32"/>
        </w:rPr>
        <w:t>我单位</w:t>
      </w:r>
      <w:r>
        <w:rPr>
          <w:rFonts w:ascii="仿宋_GB2312" w:hint="eastAsia"/>
        </w:rPr>
        <w:t>2025年一般公共预算</w:t>
      </w:r>
      <w:r>
        <w:rPr>
          <w:rFonts w:ascii="仿宋_GB2312" w:hint="eastAsia"/>
          <w:bCs/>
        </w:rPr>
        <w:t>安排的“三公”经费支出预算</w:t>
      </w:r>
      <w:r>
        <w:rPr>
          <w:rFonts w:ascii="宋体" w:hAnsi="宋体" w:cs="Arial" w:hint="eastAsia"/>
          <w:color w:val="000000"/>
          <w:kern w:val="0"/>
          <w:szCs w:val="32"/>
        </w:rPr>
        <w:t>0.17</w:t>
      </w:r>
      <w:r>
        <w:rPr>
          <w:rFonts w:ascii="仿宋_GB2312" w:hint="eastAsia"/>
          <w:bCs/>
        </w:rPr>
        <w:t>万元，</w:t>
      </w:r>
      <w:r>
        <w:rPr>
          <w:rFonts w:ascii="仿宋_GB2312" w:hAnsi="宋体" w:hint="eastAsia"/>
          <w:szCs w:val="32"/>
        </w:rPr>
        <w:t>与上年持平</w:t>
      </w:r>
      <w:r>
        <w:rPr>
          <w:rFonts w:ascii="仿宋_GB2312" w:hint="eastAsia"/>
          <w:bCs/>
        </w:rPr>
        <w:t>，具体如下：</w:t>
      </w:r>
    </w:p>
    <w:p w:rsidR="00C96860" w:rsidRDefault="00C96860" w:rsidP="00C96860">
      <w:pPr>
        <w:tabs>
          <w:tab w:val="center" w:pos="4475"/>
        </w:tabs>
        <w:spacing w:line="560" w:lineRule="exact"/>
        <w:ind w:firstLine="645"/>
        <w:rPr>
          <w:rFonts w:ascii="仿宋_GB2312"/>
        </w:rPr>
      </w:pPr>
      <w:r>
        <w:rPr>
          <w:rFonts w:ascii="仿宋_GB2312" w:hint="eastAsia"/>
        </w:rPr>
        <w:t>（一）因公出国（境）费</w:t>
      </w:r>
      <w:r>
        <w:rPr>
          <w:rFonts w:ascii="仿宋_GB2312" w:hAnsi="宋体" w:hint="eastAsia"/>
          <w:szCs w:val="32"/>
        </w:rPr>
        <w:t>2025年预算安排</w:t>
      </w:r>
      <w:r>
        <w:rPr>
          <w:rFonts w:ascii="仿宋_GB2312" w:hAnsi="宋体"/>
          <w:szCs w:val="32"/>
        </w:rPr>
        <w:t>0</w:t>
      </w:r>
      <w:r>
        <w:rPr>
          <w:rFonts w:ascii="仿宋_GB2312" w:hAnsi="宋体" w:hint="eastAsia"/>
          <w:szCs w:val="32"/>
        </w:rPr>
        <w:t>万元，与上年持平。</w:t>
      </w:r>
    </w:p>
    <w:p w:rsidR="00C96860" w:rsidRDefault="00C96860" w:rsidP="00C96860">
      <w:pPr>
        <w:tabs>
          <w:tab w:val="center" w:pos="4475"/>
        </w:tabs>
        <w:spacing w:line="560" w:lineRule="exact"/>
        <w:ind w:firstLine="645"/>
        <w:rPr>
          <w:rFonts w:ascii="仿宋_GB2312" w:hAnsi="宋体" w:hint="eastAsia"/>
          <w:szCs w:val="32"/>
        </w:rPr>
      </w:pPr>
      <w:r>
        <w:rPr>
          <w:rFonts w:ascii="仿宋_GB2312" w:hint="eastAsia"/>
        </w:rPr>
        <w:t>（二）公务用车购置及运行费</w:t>
      </w:r>
      <w:r>
        <w:rPr>
          <w:rFonts w:ascii="仿宋_GB2312" w:hAnsi="宋体" w:hint="eastAsia"/>
          <w:szCs w:val="32"/>
        </w:rPr>
        <w:t>2025年预算安排0万元，与上年持平。其中：</w:t>
      </w:r>
    </w:p>
    <w:p w:rsidR="00C96860" w:rsidRDefault="00C96860" w:rsidP="00C96860">
      <w:pPr>
        <w:tabs>
          <w:tab w:val="center" w:pos="4475"/>
        </w:tabs>
        <w:spacing w:line="560" w:lineRule="exact"/>
        <w:ind w:firstLine="645"/>
        <w:rPr>
          <w:rFonts w:ascii="仿宋_GB2312" w:hAnsi="Arial" w:cs="Arial" w:hint="eastAsia"/>
          <w:kern w:val="0"/>
        </w:rPr>
      </w:pPr>
      <w:r>
        <w:rPr>
          <w:rFonts w:ascii="仿宋_GB2312" w:hAnsi="宋体" w:hint="eastAsia"/>
          <w:szCs w:val="32"/>
        </w:rPr>
        <w:t>公务用车购置费2025年预算安排0万元，与上年持平</w:t>
      </w:r>
      <w:r>
        <w:rPr>
          <w:rFonts w:ascii="仿宋_GB2312" w:hAnsi="Arial" w:cs="Arial"/>
          <w:kern w:val="0"/>
        </w:rPr>
        <w:t>；</w:t>
      </w:r>
    </w:p>
    <w:p w:rsidR="00C96860" w:rsidRDefault="00C96860" w:rsidP="00C96860">
      <w:pPr>
        <w:tabs>
          <w:tab w:val="center" w:pos="4475"/>
        </w:tabs>
        <w:spacing w:line="560" w:lineRule="exact"/>
        <w:ind w:firstLine="645"/>
        <w:rPr>
          <w:rFonts w:ascii="黑体" w:eastAsia="黑体" w:hint="eastAsia"/>
          <w:szCs w:val="32"/>
        </w:rPr>
      </w:pPr>
      <w:r>
        <w:rPr>
          <w:rFonts w:ascii="仿宋_GB2312" w:hAnsi="宋体" w:hint="eastAsia"/>
          <w:szCs w:val="32"/>
        </w:rPr>
        <w:lastRenderedPageBreak/>
        <w:t>公务用车运行维护费2025年预算安排0万元，与上年持平</w:t>
      </w:r>
      <w:r>
        <w:rPr>
          <w:rFonts w:ascii="仿宋_GB2312" w:hAnsi="Arial" w:cs="Arial" w:hint="eastAsia"/>
          <w:kern w:val="0"/>
        </w:rPr>
        <w:t>。</w:t>
      </w:r>
    </w:p>
    <w:p w:rsidR="00C96860" w:rsidRDefault="00C96860" w:rsidP="00C96860">
      <w:pPr>
        <w:tabs>
          <w:tab w:val="center" w:pos="4475"/>
        </w:tabs>
        <w:spacing w:line="560" w:lineRule="exact"/>
        <w:ind w:firstLine="645"/>
        <w:rPr>
          <w:rFonts w:ascii="仿宋_GB2312" w:hAnsi="Arial" w:cs="Arial" w:hint="eastAsia"/>
          <w:kern w:val="0"/>
        </w:rPr>
      </w:pPr>
      <w:r>
        <w:rPr>
          <w:rFonts w:ascii="仿宋_GB2312" w:hint="eastAsia"/>
        </w:rPr>
        <w:t>（三）公务接待费</w:t>
      </w:r>
      <w:r>
        <w:rPr>
          <w:rFonts w:ascii="仿宋_GB2312" w:hAnsi="宋体" w:hint="eastAsia"/>
          <w:szCs w:val="32"/>
        </w:rPr>
        <w:t>2025年预算安排</w:t>
      </w:r>
      <w:r>
        <w:rPr>
          <w:rFonts w:ascii="宋体" w:hAnsi="宋体" w:cs="宋体" w:hint="eastAsia"/>
          <w:color w:val="000000"/>
          <w:kern w:val="0"/>
          <w:szCs w:val="32"/>
        </w:rPr>
        <w:t>0.17</w:t>
      </w:r>
      <w:r>
        <w:rPr>
          <w:rFonts w:ascii="仿宋_GB2312" w:hAnsi="宋体" w:hint="eastAsia"/>
          <w:szCs w:val="32"/>
        </w:rPr>
        <w:t>万元，与上年持平</w:t>
      </w:r>
      <w:r>
        <w:rPr>
          <w:rFonts w:ascii="仿宋_GB2312" w:hAnsi="Arial" w:cs="Arial" w:hint="eastAsia"/>
          <w:kern w:val="0"/>
        </w:rPr>
        <w:t>。</w:t>
      </w:r>
    </w:p>
    <w:p w:rsidR="00C96860" w:rsidRDefault="00C96860" w:rsidP="00C96860">
      <w:pPr>
        <w:tabs>
          <w:tab w:val="center" w:pos="4475"/>
        </w:tabs>
        <w:spacing w:line="560" w:lineRule="exact"/>
        <w:ind w:firstLine="645"/>
        <w:rPr>
          <w:rFonts w:ascii="楷体_GB2312" w:eastAsia="楷体_GB2312" w:hAnsi="楷体_GB2312" w:cs="楷体_GB2312" w:hint="eastAsia"/>
          <w:szCs w:val="32"/>
        </w:rPr>
      </w:pPr>
      <w:r>
        <w:rPr>
          <w:rFonts w:ascii="黑体" w:eastAsia="黑体" w:hint="eastAsia"/>
          <w:szCs w:val="32"/>
        </w:rPr>
        <w:t>七、</w:t>
      </w:r>
      <w:r>
        <w:rPr>
          <w:rFonts w:ascii="黑体" w:eastAsia="黑体" w:hAnsi="黑体" w:cs="黑体" w:hint="eastAsia"/>
          <w:szCs w:val="32"/>
        </w:rPr>
        <w:t>事业单位相关运行经费安排情况说明</w:t>
      </w:r>
    </w:p>
    <w:p w:rsidR="00C96860" w:rsidRDefault="00C96860" w:rsidP="00C96860">
      <w:pPr>
        <w:tabs>
          <w:tab w:val="center" w:pos="4475"/>
        </w:tabs>
        <w:spacing w:line="560" w:lineRule="exact"/>
        <w:ind w:firstLine="645"/>
        <w:rPr>
          <w:rFonts w:ascii="仿宋_GB2312"/>
          <w:szCs w:val="32"/>
        </w:rPr>
      </w:pPr>
      <w:r>
        <w:rPr>
          <w:rFonts w:ascii="仿宋_GB2312" w:hAnsi="宋体" w:hint="eastAsia"/>
          <w:szCs w:val="32"/>
        </w:rPr>
        <w:t>我单位事业单位运行经费主要包括办公及印刷费、邮电费、差旅费、会议费、福利费、培训费、工会经费、日常维修费、办公用房水电费、其他交通费用、其他商品和服务支出。我单位2025年机关（事业单位）运行经费预算</w:t>
      </w:r>
      <w:r>
        <w:rPr>
          <w:rFonts w:ascii="仿宋_GB2312" w:hAnsi="宋体"/>
          <w:szCs w:val="32"/>
        </w:rPr>
        <w:t>39.57</w:t>
      </w:r>
      <w:r>
        <w:rPr>
          <w:rFonts w:ascii="仿宋_GB2312" w:hAnsi="宋体" w:hint="eastAsia"/>
          <w:szCs w:val="32"/>
        </w:rPr>
        <w:t>万元，较上年</w:t>
      </w:r>
      <w:r>
        <w:rPr>
          <w:rFonts w:ascii="仿宋_GB2312" w:hAnsi="仿宋" w:hint="eastAsia"/>
          <w:snapToGrid w:val="0"/>
          <w:color w:val="000000"/>
          <w:szCs w:val="32"/>
        </w:rPr>
        <w:t>增加</w:t>
      </w:r>
      <w:r>
        <w:rPr>
          <w:rFonts w:ascii="仿宋_GB2312" w:hAnsi="仿宋"/>
          <w:snapToGrid w:val="0"/>
          <w:color w:val="000000"/>
          <w:szCs w:val="32"/>
        </w:rPr>
        <w:t>1.34</w:t>
      </w:r>
      <w:r>
        <w:rPr>
          <w:rFonts w:ascii="仿宋_GB2312" w:hAnsi="仿宋" w:hint="eastAsia"/>
          <w:snapToGrid w:val="0"/>
          <w:color w:val="000000"/>
          <w:szCs w:val="32"/>
        </w:rPr>
        <w:t>万元，增长</w:t>
      </w:r>
      <w:r>
        <w:rPr>
          <w:rFonts w:ascii="仿宋_GB2312" w:hAnsi="仿宋"/>
          <w:snapToGrid w:val="0"/>
          <w:color w:val="000000"/>
          <w:szCs w:val="32"/>
        </w:rPr>
        <w:t>3.51</w:t>
      </w:r>
      <w:r>
        <w:rPr>
          <w:rFonts w:ascii="仿宋_GB2312" w:hAnsi="仿宋" w:hint="eastAsia"/>
          <w:snapToGrid w:val="0"/>
          <w:color w:val="000000"/>
          <w:szCs w:val="32"/>
        </w:rPr>
        <w:t>％</w:t>
      </w:r>
      <w:r>
        <w:rPr>
          <w:rFonts w:ascii="仿宋_GB2312" w:hint="eastAsia"/>
          <w:szCs w:val="32"/>
        </w:rPr>
        <w:t>，增长的主要原因是</w:t>
      </w:r>
      <w:r>
        <w:rPr>
          <w:rFonts w:ascii="仿宋_GB2312" w:hAnsi="仿宋" w:hint="eastAsia"/>
          <w:snapToGrid w:val="0"/>
          <w:color w:val="000000"/>
          <w:szCs w:val="32"/>
        </w:rPr>
        <w:t>其他交通费用增加</w:t>
      </w:r>
      <w:r>
        <w:rPr>
          <w:rFonts w:ascii="仿宋_GB2312" w:hint="eastAsia"/>
          <w:szCs w:val="32"/>
        </w:rPr>
        <w:t>。</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办公费2万元，与上年持平。</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印刷费0.60万元，与上年持平。</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水费0.30万元，与上年持平。</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电费1.30万元，与上年持平。</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邮电费</w:t>
      </w:r>
      <w:r>
        <w:rPr>
          <w:rFonts w:ascii="仿宋_GB2312" w:hAnsi="仿宋"/>
          <w:snapToGrid w:val="0"/>
          <w:color w:val="000000"/>
          <w:szCs w:val="32"/>
        </w:rPr>
        <w:t>2.96</w:t>
      </w:r>
      <w:r>
        <w:rPr>
          <w:rFonts w:ascii="仿宋_GB2312" w:hAnsi="仿宋" w:hint="eastAsia"/>
          <w:snapToGrid w:val="0"/>
          <w:color w:val="000000"/>
          <w:szCs w:val="32"/>
        </w:rPr>
        <w:t>万元，较上年增加0</w:t>
      </w:r>
      <w:r>
        <w:rPr>
          <w:rFonts w:ascii="仿宋_GB2312" w:hAnsi="仿宋"/>
          <w:snapToGrid w:val="0"/>
          <w:color w:val="000000"/>
          <w:szCs w:val="32"/>
        </w:rPr>
        <w:t>.10</w:t>
      </w:r>
      <w:r>
        <w:rPr>
          <w:rFonts w:ascii="仿宋_GB2312" w:hAnsi="仿宋" w:hint="eastAsia"/>
          <w:snapToGrid w:val="0"/>
          <w:color w:val="000000"/>
          <w:szCs w:val="32"/>
        </w:rPr>
        <w:t>万元，增长0</w:t>
      </w:r>
      <w:r>
        <w:rPr>
          <w:rFonts w:ascii="仿宋_GB2312" w:hAnsi="仿宋"/>
          <w:snapToGrid w:val="0"/>
          <w:color w:val="000000"/>
          <w:szCs w:val="32"/>
        </w:rPr>
        <w:t>.10</w:t>
      </w:r>
      <w:r>
        <w:rPr>
          <w:rFonts w:ascii="仿宋_GB2312" w:hAnsi="仿宋" w:hint="eastAsia"/>
          <w:snapToGrid w:val="0"/>
          <w:color w:val="000000"/>
          <w:szCs w:val="32"/>
        </w:rPr>
        <w:t>％，主要原因是根据工作实际情况调整公用经费。</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差旅费3.90万元，与上年持平。</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维修（护）费0.50万元，与上年持平。</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会议费1.13万元，与上年持平。</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培训费0.43万元，与上年持平。</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公务接待费0.17万元，与上年持平。</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劳务费1.1万元，与上年持平。</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福利费1.11万元，与上年持平。</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lastRenderedPageBreak/>
        <w:t>手续费0.20万元，与上年持平。</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工会经费3.</w:t>
      </w:r>
      <w:r>
        <w:rPr>
          <w:rFonts w:ascii="仿宋_GB2312" w:hAnsi="仿宋"/>
          <w:snapToGrid w:val="0"/>
          <w:color w:val="000000"/>
          <w:szCs w:val="32"/>
        </w:rPr>
        <w:t>6</w:t>
      </w:r>
      <w:r>
        <w:rPr>
          <w:rFonts w:ascii="仿宋_GB2312" w:hAnsi="仿宋" w:hint="eastAsia"/>
          <w:snapToGrid w:val="0"/>
          <w:color w:val="000000"/>
          <w:szCs w:val="32"/>
        </w:rPr>
        <w:t>9万元，较上年增加</w:t>
      </w:r>
      <w:r>
        <w:rPr>
          <w:rFonts w:ascii="仿宋_GB2312" w:hAnsi="仿宋"/>
          <w:snapToGrid w:val="0"/>
          <w:color w:val="000000"/>
          <w:szCs w:val="32"/>
        </w:rPr>
        <w:t>0.20</w:t>
      </w:r>
      <w:r>
        <w:rPr>
          <w:rFonts w:ascii="仿宋_GB2312" w:hAnsi="仿宋" w:hint="eastAsia"/>
          <w:snapToGrid w:val="0"/>
          <w:color w:val="000000"/>
          <w:szCs w:val="32"/>
        </w:rPr>
        <w:t>万元，增长</w:t>
      </w:r>
      <w:r>
        <w:rPr>
          <w:rFonts w:ascii="仿宋_GB2312" w:hAnsi="仿宋"/>
          <w:snapToGrid w:val="0"/>
          <w:color w:val="000000"/>
          <w:szCs w:val="32"/>
        </w:rPr>
        <w:t>5.62</w:t>
      </w:r>
      <w:r>
        <w:rPr>
          <w:rFonts w:ascii="仿宋_GB2312" w:hAnsi="仿宋" w:hint="eastAsia"/>
          <w:snapToGrid w:val="0"/>
          <w:color w:val="000000"/>
          <w:szCs w:val="32"/>
        </w:rPr>
        <w:t>％，主要原因是工资总额较上年增长，由此计提的工会经费相应增长。</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其他交通费用</w:t>
      </w:r>
      <w:r>
        <w:rPr>
          <w:rFonts w:ascii="仿宋_GB2312" w:hAnsi="仿宋"/>
          <w:snapToGrid w:val="0"/>
          <w:color w:val="000000"/>
          <w:szCs w:val="32"/>
        </w:rPr>
        <w:t>12.69</w:t>
      </w:r>
      <w:r>
        <w:rPr>
          <w:rFonts w:ascii="仿宋_GB2312" w:hAnsi="仿宋" w:hint="eastAsia"/>
          <w:snapToGrid w:val="0"/>
          <w:color w:val="000000"/>
          <w:szCs w:val="32"/>
        </w:rPr>
        <w:t>万元，较上年增加</w:t>
      </w:r>
      <w:r>
        <w:rPr>
          <w:rFonts w:ascii="仿宋_GB2312" w:hAnsi="仿宋"/>
          <w:snapToGrid w:val="0"/>
          <w:color w:val="000000"/>
          <w:szCs w:val="32"/>
        </w:rPr>
        <w:t>0.87</w:t>
      </w:r>
      <w:r>
        <w:rPr>
          <w:rFonts w:ascii="仿宋_GB2312" w:hAnsi="仿宋" w:hint="eastAsia"/>
          <w:snapToGrid w:val="0"/>
          <w:color w:val="000000"/>
          <w:szCs w:val="32"/>
        </w:rPr>
        <w:t>万元，增长</w:t>
      </w:r>
      <w:r>
        <w:rPr>
          <w:rFonts w:ascii="仿宋_GB2312" w:hAnsi="仿宋"/>
          <w:snapToGrid w:val="0"/>
          <w:color w:val="000000"/>
          <w:szCs w:val="32"/>
        </w:rPr>
        <w:t>7.36</w:t>
      </w:r>
      <w:r>
        <w:rPr>
          <w:rFonts w:ascii="仿宋_GB2312" w:hAnsi="仿宋" w:hint="eastAsia"/>
          <w:snapToGrid w:val="0"/>
          <w:color w:val="000000"/>
          <w:szCs w:val="32"/>
        </w:rPr>
        <w:t>％，主要原因是人员变动等原因，公务交通费用较上年略有增长。</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其他商品和服务支出</w:t>
      </w:r>
      <w:r>
        <w:rPr>
          <w:rFonts w:ascii="仿宋_GB2312" w:hAnsi="仿宋"/>
          <w:snapToGrid w:val="0"/>
          <w:color w:val="000000"/>
          <w:szCs w:val="32"/>
        </w:rPr>
        <w:t>7.49</w:t>
      </w:r>
      <w:r>
        <w:rPr>
          <w:rFonts w:ascii="仿宋_GB2312" w:hAnsi="仿宋" w:hint="eastAsia"/>
          <w:snapToGrid w:val="0"/>
          <w:color w:val="000000"/>
          <w:szCs w:val="32"/>
        </w:rPr>
        <w:t>万元，较上年增加</w:t>
      </w:r>
      <w:r>
        <w:rPr>
          <w:rFonts w:ascii="仿宋_GB2312" w:hAnsi="仿宋"/>
          <w:snapToGrid w:val="0"/>
          <w:color w:val="000000"/>
          <w:szCs w:val="32"/>
        </w:rPr>
        <w:t>0.19</w:t>
      </w:r>
      <w:r>
        <w:rPr>
          <w:rFonts w:ascii="仿宋_GB2312" w:hAnsi="仿宋" w:hint="eastAsia"/>
          <w:snapToGrid w:val="0"/>
          <w:color w:val="000000"/>
          <w:szCs w:val="32"/>
        </w:rPr>
        <w:t>万元，增长</w:t>
      </w:r>
      <w:r>
        <w:rPr>
          <w:rFonts w:ascii="仿宋_GB2312" w:hAnsi="仿宋"/>
          <w:snapToGrid w:val="0"/>
          <w:color w:val="000000"/>
          <w:szCs w:val="32"/>
        </w:rPr>
        <w:t>2.55</w:t>
      </w:r>
      <w:r>
        <w:rPr>
          <w:rFonts w:ascii="仿宋_GB2312" w:hAnsi="仿宋" w:hint="eastAsia"/>
          <w:snapToGrid w:val="0"/>
          <w:color w:val="000000"/>
          <w:szCs w:val="32"/>
        </w:rPr>
        <w:t>％，主要原因是根据预算安排情况调整经济分类，其他商品和服务支出略有增长。</w:t>
      </w:r>
    </w:p>
    <w:p w:rsidR="00C96860" w:rsidRDefault="00C96860" w:rsidP="00C96860">
      <w:pPr>
        <w:tabs>
          <w:tab w:val="center" w:pos="4475"/>
        </w:tabs>
        <w:spacing w:line="560" w:lineRule="exact"/>
        <w:ind w:firstLine="645"/>
        <w:rPr>
          <w:rFonts w:ascii="楷体_GB2312" w:eastAsia="楷体_GB2312" w:hAnsi="楷体_GB2312" w:cs="楷体_GB2312" w:hint="eastAsia"/>
          <w:kern w:val="0"/>
        </w:rPr>
      </w:pPr>
      <w:r>
        <w:rPr>
          <w:rFonts w:ascii="黑体" w:eastAsia="黑体" w:hAnsi="黑体" w:cs="黑体" w:hint="eastAsia"/>
          <w:szCs w:val="32"/>
        </w:rPr>
        <w:t>八、</w:t>
      </w:r>
      <w:r>
        <w:rPr>
          <w:rFonts w:ascii="黑体" w:eastAsia="黑体" w:hAnsi="黑体" w:cs="黑体" w:hint="eastAsia"/>
          <w:kern w:val="0"/>
        </w:rPr>
        <w:t>政府采购预算安排情况说明</w:t>
      </w:r>
    </w:p>
    <w:p w:rsidR="00C96860" w:rsidRDefault="00C96860" w:rsidP="00C96860">
      <w:pPr>
        <w:tabs>
          <w:tab w:val="center" w:pos="4475"/>
        </w:tabs>
        <w:spacing w:line="560" w:lineRule="exact"/>
        <w:ind w:firstLine="645"/>
        <w:rPr>
          <w:rFonts w:ascii="楷体_GB2312" w:eastAsia="楷体_GB2312" w:hAnsi="楷体_GB2312" w:cs="楷体_GB2312" w:hint="eastAsia"/>
          <w:kern w:val="0"/>
        </w:rPr>
      </w:pPr>
      <w:r>
        <w:rPr>
          <w:rFonts w:ascii="仿宋_GB2312" w:hAnsi="宋体" w:hint="eastAsia"/>
          <w:szCs w:val="32"/>
        </w:rPr>
        <w:t>我单位2025年政府采购预算总金额</w:t>
      </w:r>
      <w:r>
        <w:rPr>
          <w:rFonts w:ascii="宋体" w:hAnsi="宋体" w:cs="Arial" w:hint="eastAsia"/>
          <w:color w:val="000000"/>
          <w:kern w:val="0"/>
          <w:szCs w:val="32"/>
        </w:rPr>
        <w:t>185.16</w:t>
      </w:r>
      <w:r>
        <w:rPr>
          <w:rFonts w:ascii="仿宋_GB2312" w:hAnsi="宋体" w:hint="eastAsia"/>
          <w:szCs w:val="32"/>
        </w:rPr>
        <w:t>万元，较</w:t>
      </w:r>
      <w:r>
        <w:rPr>
          <w:rFonts w:ascii="宋体" w:hAnsi="宋体" w:hint="eastAsia"/>
          <w:szCs w:val="32"/>
          <w:lang w:val="en"/>
        </w:rPr>
        <w:t>上年减少</w:t>
      </w:r>
      <w:r>
        <w:rPr>
          <w:rFonts w:ascii="宋体" w:hAnsi="宋体"/>
          <w:szCs w:val="32"/>
          <w:lang w:val="en"/>
        </w:rPr>
        <w:t>0.93</w:t>
      </w:r>
      <w:r>
        <w:rPr>
          <w:rFonts w:ascii="宋体" w:hAnsi="宋体" w:hint="eastAsia"/>
          <w:szCs w:val="32"/>
          <w:lang w:val="en"/>
        </w:rPr>
        <w:t>万元，下降</w:t>
      </w:r>
      <w:r>
        <w:rPr>
          <w:rFonts w:ascii="宋体" w:hAnsi="宋体"/>
          <w:szCs w:val="32"/>
          <w:lang w:val="en"/>
        </w:rPr>
        <w:t>0.50</w:t>
      </w:r>
      <w:r>
        <w:rPr>
          <w:rFonts w:ascii="宋体" w:hAnsi="宋体" w:hint="eastAsia"/>
          <w:szCs w:val="32"/>
          <w:lang w:val="en"/>
        </w:rPr>
        <w:t>％。减少原因主要为同比上年压减预算支出，政府采购预算支出相应减少。</w:t>
      </w:r>
      <w:r>
        <w:rPr>
          <w:rFonts w:ascii="仿宋_GB2312" w:hAnsi="宋体" w:hint="eastAsia"/>
          <w:szCs w:val="32"/>
        </w:rPr>
        <w:t>其中：货物类采购</w:t>
      </w:r>
      <w:r>
        <w:rPr>
          <w:rFonts w:ascii="仿宋_GB2312" w:hAnsi="宋体"/>
          <w:szCs w:val="32"/>
        </w:rPr>
        <w:t>11.60</w:t>
      </w:r>
      <w:r>
        <w:rPr>
          <w:rFonts w:ascii="仿宋_GB2312" w:hAnsi="宋体" w:hint="eastAsia"/>
          <w:szCs w:val="32"/>
        </w:rPr>
        <w:t>万元、工程类采购</w:t>
      </w:r>
      <w:r>
        <w:rPr>
          <w:rFonts w:ascii="仿宋_GB2312" w:hAnsi="宋体"/>
          <w:szCs w:val="32"/>
        </w:rPr>
        <w:t>0</w:t>
      </w:r>
      <w:r>
        <w:rPr>
          <w:rFonts w:ascii="仿宋_GB2312" w:hAnsi="宋体" w:hint="eastAsia"/>
          <w:szCs w:val="32"/>
        </w:rPr>
        <w:t>万元、服务类采购</w:t>
      </w:r>
      <w:r>
        <w:rPr>
          <w:rFonts w:ascii="仿宋_GB2312" w:hAnsi="宋体"/>
          <w:szCs w:val="32"/>
        </w:rPr>
        <w:t>173.56</w:t>
      </w:r>
      <w:r>
        <w:rPr>
          <w:rFonts w:ascii="仿宋_GB2312" w:hAnsi="宋体" w:hint="eastAsia"/>
          <w:szCs w:val="32"/>
        </w:rPr>
        <w:t>万元。</w:t>
      </w:r>
    </w:p>
    <w:p w:rsidR="00C96860" w:rsidRDefault="00C96860" w:rsidP="00C96860">
      <w:pPr>
        <w:tabs>
          <w:tab w:val="center" w:pos="4475"/>
        </w:tabs>
        <w:spacing w:line="560" w:lineRule="exact"/>
        <w:ind w:firstLine="645"/>
        <w:rPr>
          <w:rFonts w:ascii="楷体_GB2312" w:eastAsia="楷体_GB2312" w:hAnsi="楷体_GB2312" w:cs="楷体_GB2312" w:hint="eastAsia"/>
          <w:kern w:val="0"/>
        </w:rPr>
      </w:pPr>
      <w:r>
        <w:rPr>
          <w:rFonts w:ascii="黑体" w:eastAsia="黑体" w:hAnsi="黑体" w:cs="黑体" w:hint="eastAsia"/>
          <w:kern w:val="0"/>
        </w:rPr>
        <w:t>九、国有资产占用情况说明</w:t>
      </w:r>
    </w:p>
    <w:p w:rsidR="00C96860" w:rsidRDefault="00C96860" w:rsidP="00C96860">
      <w:pPr>
        <w:adjustRightInd w:val="0"/>
        <w:snapToGrid w:val="0"/>
        <w:spacing w:line="560" w:lineRule="exact"/>
        <w:ind w:firstLineChars="200" w:firstLine="640"/>
        <w:rPr>
          <w:rFonts w:ascii="宋体" w:hAnsi="宋体" w:cs="宋体" w:hint="eastAsia"/>
          <w:snapToGrid w:val="0"/>
          <w:color w:val="000000"/>
          <w:szCs w:val="32"/>
        </w:rPr>
      </w:pPr>
      <w:r>
        <w:rPr>
          <w:rFonts w:ascii="仿宋_GB2312" w:hAnsi="仿宋" w:hint="eastAsia"/>
          <w:snapToGrid w:val="0"/>
          <w:color w:val="000000"/>
          <w:szCs w:val="32"/>
        </w:rPr>
        <w:t>我单位资产总额（202</w:t>
      </w:r>
      <w:r>
        <w:rPr>
          <w:rFonts w:ascii="仿宋_GB2312" w:hAnsi="仿宋"/>
          <w:snapToGrid w:val="0"/>
          <w:color w:val="000000"/>
          <w:szCs w:val="32"/>
        </w:rPr>
        <w:t>4</w:t>
      </w:r>
      <w:r>
        <w:rPr>
          <w:rFonts w:ascii="仿宋_GB2312" w:hAnsi="仿宋" w:hint="eastAsia"/>
          <w:snapToGrid w:val="0"/>
          <w:color w:val="000000"/>
          <w:szCs w:val="32"/>
        </w:rPr>
        <w:t>年初数）</w:t>
      </w:r>
      <w:r>
        <w:rPr>
          <w:rFonts w:ascii="仿宋_GB2312" w:hAnsi="仿宋"/>
          <w:snapToGrid w:val="0"/>
          <w:color w:val="000000"/>
          <w:szCs w:val="32"/>
        </w:rPr>
        <w:t>478.44</w:t>
      </w:r>
      <w:r>
        <w:rPr>
          <w:rFonts w:ascii="仿宋_GB2312" w:hAnsi="仿宋" w:hint="eastAsia"/>
          <w:snapToGrid w:val="0"/>
          <w:color w:val="000000"/>
          <w:szCs w:val="32"/>
        </w:rPr>
        <w:t>万元</w:t>
      </w:r>
      <w:r>
        <w:rPr>
          <w:rFonts w:ascii="仿宋_GB2312" w:hAnsi="宋体"/>
          <w:szCs w:val="32"/>
        </w:rPr>
        <w:t>，其中：流动资产337.29万元，固定资产117.71万元（账面净值），无形资产23.44万元（账面净值）。</w:t>
      </w:r>
    </w:p>
    <w:p w:rsidR="00C96860" w:rsidRDefault="00C96860" w:rsidP="00C96860">
      <w:pPr>
        <w:tabs>
          <w:tab w:val="center" w:pos="4475"/>
        </w:tabs>
        <w:spacing w:line="560" w:lineRule="exact"/>
        <w:ind w:firstLine="645"/>
        <w:rPr>
          <w:rFonts w:ascii="宋体" w:hAnsi="宋体" w:cs="宋体" w:hint="eastAsia"/>
          <w:snapToGrid w:val="0"/>
          <w:color w:val="000000"/>
          <w:szCs w:val="32"/>
        </w:rPr>
      </w:pPr>
      <w:r>
        <w:rPr>
          <w:rFonts w:ascii="仿宋_GB2312" w:hAnsi="宋体"/>
          <w:szCs w:val="32"/>
        </w:rPr>
        <w:t>固定资产情况：房屋</w:t>
      </w:r>
      <w:r>
        <w:rPr>
          <w:rFonts w:ascii="仿宋_GB2312" w:hAnsi="仿宋" w:hint="eastAsia"/>
          <w:snapToGrid w:val="0"/>
          <w:color w:val="000000"/>
          <w:szCs w:val="32"/>
        </w:rPr>
        <w:t>36,849.15</w:t>
      </w:r>
      <w:r>
        <w:rPr>
          <w:rFonts w:ascii="仿宋_GB2312" w:hAnsi="宋体"/>
          <w:szCs w:val="32"/>
        </w:rPr>
        <w:t>平方米，主要为办公用房、业务用房和其他等。</w:t>
      </w:r>
      <w:r>
        <w:rPr>
          <w:rFonts w:ascii="宋体" w:hAnsi="宋体" w:cs="宋体" w:hint="eastAsia"/>
          <w:snapToGrid w:val="0"/>
          <w:color w:val="000000"/>
          <w:szCs w:val="32"/>
        </w:rPr>
        <w:t>办公用房为自治区广电局权属办公用房，与局本级使用同办公区合署办公。本单位无在编实有车辆。</w:t>
      </w:r>
    </w:p>
    <w:p w:rsidR="00C96860" w:rsidRDefault="00C96860" w:rsidP="00C96860">
      <w:pPr>
        <w:tabs>
          <w:tab w:val="center" w:pos="4475"/>
        </w:tabs>
        <w:spacing w:line="560" w:lineRule="exact"/>
        <w:ind w:firstLine="645"/>
        <w:rPr>
          <w:rFonts w:ascii="楷体_GB2312" w:eastAsia="楷体_GB2312" w:hAnsi="楷体_GB2312" w:cs="楷体_GB2312" w:hint="eastAsia"/>
          <w:szCs w:val="32"/>
        </w:rPr>
      </w:pPr>
      <w:r>
        <w:rPr>
          <w:rFonts w:ascii="黑体" w:eastAsia="黑体" w:hAnsi="黑体" w:cs="黑体" w:hint="eastAsia"/>
          <w:szCs w:val="32"/>
        </w:rPr>
        <w:t>十、预算绩效目标情况说明</w:t>
      </w:r>
    </w:p>
    <w:p w:rsidR="00C96860" w:rsidRDefault="00C96860" w:rsidP="00C96860">
      <w:pPr>
        <w:tabs>
          <w:tab w:val="center" w:pos="4475"/>
        </w:tabs>
        <w:autoSpaceDN w:val="0"/>
        <w:spacing w:line="560" w:lineRule="exact"/>
        <w:ind w:firstLine="645"/>
        <w:rPr>
          <w:rFonts w:ascii="仿宋_GB2312" w:hAnsi="宋体" w:hint="eastAsia"/>
          <w:szCs w:val="32"/>
        </w:rPr>
      </w:pPr>
      <w:r>
        <w:rPr>
          <w:rFonts w:ascii="仿宋_GB2312" w:cs="仿宋_GB2312" w:hint="eastAsia"/>
          <w:szCs w:val="32"/>
          <w:lang w:bidi="ar"/>
        </w:rPr>
        <w:lastRenderedPageBreak/>
        <w:t>（一）我单位2025年所有项目支出全面实施绩效目标管理，涉及自治区本级项目</w:t>
      </w:r>
      <w:r>
        <w:rPr>
          <w:rFonts w:ascii="仿宋_GB2312" w:cs="仿宋_GB2312"/>
          <w:szCs w:val="32"/>
          <w:lang w:bidi="ar"/>
        </w:rPr>
        <w:t>8</w:t>
      </w:r>
      <w:r>
        <w:rPr>
          <w:rFonts w:ascii="仿宋_GB2312" w:cs="仿宋_GB2312" w:hint="eastAsia"/>
          <w:szCs w:val="32"/>
          <w:lang w:bidi="ar"/>
        </w:rPr>
        <w:t>个，预算资金</w:t>
      </w:r>
      <w:r>
        <w:rPr>
          <w:rFonts w:ascii="仿宋_GB2312" w:cs="仿宋_GB2312"/>
          <w:szCs w:val="32"/>
          <w:lang w:bidi="ar"/>
        </w:rPr>
        <w:t>313.70</w:t>
      </w:r>
      <w:r>
        <w:rPr>
          <w:rFonts w:ascii="仿宋_GB2312" w:cs="仿宋_GB2312" w:hint="eastAsia"/>
          <w:szCs w:val="32"/>
          <w:lang w:bidi="ar"/>
        </w:rPr>
        <w:t>万元；对下转移支付项目</w:t>
      </w:r>
      <w:r>
        <w:rPr>
          <w:rFonts w:ascii="仿宋_GB2312" w:cs="仿宋_GB2312"/>
          <w:szCs w:val="32"/>
          <w:lang w:bidi="ar"/>
        </w:rPr>
        <w:t>0</w:t>
      </w:r>
      <w:r>
        <w:rPr>
          <w:rFonts w:ascii="仿宋_GB2312" w:cs="仿宋_GB2312" w:hint="eastAsia"/>
          <w:szCs w:val="32"/>
          <w:lang w:bidi="ar"/>
        </w:rPr>
        <w:t>个，预算资金</w:t>
      </w:r>
      <w:r>
        <w:rPr>
          <w:rFonts w:ascii="仿宋_GB2312" w:cs="仿宋_GB2312"/>
          <w:szCs w:val="32"/>
          <w:lang w:bidi="ar"/>
        </w:rPr>
        <w:t>0</w:t>
      </w:r>
      <w:r>
        <w:rPr>
          <w:rFonts w:ascii="仿宋_GB2312" w:cs="仿宋_GB2312" w:hint="eastAsia"/>
          <w:szCs w:val="32"/>
          <w:lang w:bidi="ar"/>
        </w:rPr>
        <w:t>万元。绩效目标情况详见报表（敏感涉密项目除外）。</w:t>
      </w:r>
    </w:p>
    <w:p w:rsidR="00C96860" w:rsidRDefault="00C96860" w:rsidP="00C96860">
      <w:pPr>
        <w:tabs>
          <w:tab w:val="center" w:pos="4475"/>
        </w:tabs>
        <w:spacing w:line="560" w:lineRule="exact"/>
        <w:ind w:firstLineChars="200" w:firstLine="640"/>
        <w:rPr>
          <w:rFonts w:ascii="黑体" w:eastAsia="黑体"/>
          <w:szCs w:val="32"/>
        </w:rPr>
      </w:pPr>
      <w:r>
        <w:rPr>
          <w:rFonts w:ascii="仿宋_GB2312" w:hint="eastAsia"/>
          <w:szCs w:val="32"/>
        </w:rPr>
        <w:t>（二）重点项目预算绩效目标说明。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9"/>
        <w:gridCol w:w="1820"/>
        <w:gridCol w:w="4566"/>
      </w:tblGrid>
      <w:tr w:rsidR="00C96860" w:rsidTr="00EB3ABF">
        <w:trPr>
          <w:jc w:val="center"/>
        </w:trPr>
        <w:tc>
          <w:tcPr>
            <w:tcW w:w="2518" w:type="dxa"/>
            <w:vAlign w:val="center"/>
          </w:tcPr>
          <w:p w:rsidR="00C96860" w:rsidRDefault="00C96860" w:rsidP="00EB3ABF">
            <w:pPr>
              <w:tabs>
                <w:tab w:val="center" w:pos="4475"/>
              </w:tabs>
              <w:spacing w:line="560" w:lineRule="exact"/>
              <w:jc w:val="center"/>
              <w:rPr>
                <w:rFonts w:ascii="仿宋" w:eastAsia="仿宋" w:hAnsi="仿宋" w:cs="黑体" w:hint="eastAsia"/>
                <w:b/>
                <w:szCs w:val="32"/>
              </w:rPr>
            </w:pPr>
            <w:r>
              <w:rPr>
                <w:rFonts w:ascii="仿宋" w:eastAsia="仿宋" w:hAnsi="仿宋" w:cs="黑体" w:hint="eastAsia"/>
                <w:b/>
                <w:szCs w:val="32"/>
              </w:rPr>
              <w:t>项目名称</w:t>
            </w:r>
          </w:p>
        </w:tc>
        <w:tc>
          <w:tcPr>
            <w:tcW w:w="1843" w:type="dxa"/>
            <w:vAlign w:val="center"/>
          </w:tcPr>
          <w:p w:rsidR="00C96860" w:rsidRDefault="00C96860" w:rsidP="00EB3ABF">
            <w:pPr>
              <w:tabs>
                <w:tab w:val="center" w:pos="4475"/>
              </w:tabs>
              <w:spacing w:line="560" w:lineRule="exact"/>
              <w:jc w:val="center"/>
              <w:rPr>
                <w:rFonts w:ascii="仿宋" w:eastAsia="仿宋" w:hAnsi="仿宋" w:cs="黑体" w:hint="eastAsia"/>
                <w:b/>
                <w:szCs w:val="32"/>
              </w:rPr>
            </w:pPr>
            <w:r>
              <w:rPr>
                <w:rFonts w:ascii="仿宋" w:eastAsia="仿宋" w:hAnsi="仿宋" w:cs="黑体" w:hint="eastAsia"/>
                <w:b/>
                <w:szCs w:val="32"/>
              </w:rPr>
              <w:t>预算数（单位：万元）</w:t>
            </w:r>
          </w:p>
        </w:tc>
        <w:tc>
          <w:tcPr>
            <w:tcW w:w="4700" w:type="dxa"/>
            <w:vAlign w:val="center"/>
          </w:tcPr>
          <w:p w:rsidR="00C96860" w:rsidRDefault="00C96860" w:rsidP="00EB3ABF">
            <w:pPr>
              <w:tabs>
                <w:tab w:val="center" w:pos="4475"/>
              </w:tabs>
              <w:spacing w:line="560" w:lineRule="exact"/>
              <w:jc w:val="center"/>
              <w:rPr>
                <w:rFonts w:ascii="仿宋" w:eastAsia="仿宋" w:hAnsi="仿宋" w:cs="黑体" w:hint="eastAsia"/>
                <w:b/>
                <w:szCs w:val="32"/>
              </w:rPr>
            </w:pPr>
            <w:r>
              <w:rPr>
                <w:rFonts w:ascii="仿宋" w:eastAsia="仿宋" w:hAnsi="仿宋" w:cs="黑体" w:hint="eastAsia"/>
                <w:b/>
                <w:szCs w:val="32"/>
              </w:rPr>
              <w:t>绩效目标</w:t>
            </w:r>
          </w:p>
        </w:tc>
      </w:tr>
      <w:tr w:rsidR="00C96860" w:rsidTr="00EB3ABF">
        <w:trPr>
          <w:jc w:val="center"/>
        </w:trPr>
        <w:tc>
          <w:tcPr>
            <w:tcW w:w="2518" w:type="dxa"/>
            <w:vAlign w:val="center"/>
          </w:tcPr>
          <w:p w:rsidR="00C96860" w:rsidRDefault="00C96860" w:rsidP="00EB3ABF">
            <w:pPr>
              <w:tabs>
                <w:tab w:val="center" w:pos="4475"/>
              </w:tabs>
              <w:spacing w:line="560" w:lineRule="exact"/>
              <w:jc w:val="center"/>
              <w:rPr>
                <w:rFonts w:ascii="仿宋_GB2312" w:cs="仿宋_GB2312"/>
                <w:szCs w:val="32"/>
                <w:lang w:bidi="ar"/>
              </w:rPr>
            </w:pPr>
            <w:r>
              <w:rPr>
                <w:rFonts w:ascii="仿宋_GB2312" w:cs="仿宋_GB2312" w:hint="eastAsia"/>
                <w:szCs w:val="32"/>
                <w:lang w:bidi="ar"/>
              </w:rPr>
              <w:t>物业管理费</w:t>
            </w:r>
          </w:p>
        </w:tc>
        <w:tc>
          <w:tcPr>
            <w:tcW w:w="1843" w:type="dxa"/>
            <w:vAlign w:val="center"/>
          </w:tcPr>
          <w:p w:rsidR="00C96860" w:rsidRDefault="00C96860" w:rsidP="00EB3ABF">
            <w:pPr>
              <w:tabs>
                <w:tab w:val="center" w:pos="4475"/>
              </w:tabs>
              <w:spacing w:line="560" w:lineRule="exact"/>
              <w:jc w:val="center"/>
              <w:rPr>
                <w:rFonts w:ascii="仿宋_GB2312" w:cs="仿宋_GB2312"/>
                <w:szCs w:val="32"/>
                <w:lang w:bidi="ar"/>
              </w:rPr>
            </w:pPr>
            <w:r>
              <w:rPr>
                <w:rFonts w:ascii="仿宋_GB2312" w:cs="仿宋_GB2312" w:hint="eastAsia"/>
                <w:szCs w:val="32"/>
                <w:lang w:bidi="ar"/>
              </w:rPr>
              <w:t>1</w:t>
            </w:r>
            <w:r>
              <w:rPr>
                <w:rFonts w:ascii="仿宋_GB2312" w:cs="仿宋_GB2312"/>
                <w:szCs w:val="32"/>
                <w:lang w:bidi="ar"/>
              </w:rPr>
              <w:t>69.96</w:t>
            </w:r>
          </w:p>
        </w:tc>
        <w:tc>
          <w:tcPr>
            <w:tcW w:w="4700" w:type="dxa"/>
          </w:tcPr>
          <w:p w:rsidR="00C96860" w:rsidRDefault="00C96860" w:rsidP="00EB3ABF">
            <w:pPr>
              <w:widowControl/>
              <w:spacing w:line="560" w:lineRule="exact"/>
              <w:rPr>
                <w:rFonts w:ascii="仿宋_GB2312" w:cs="仿宋_GB2312"/>
                <w:szCs w:val="32"/>
                <w:lang w:bidi="ar"/>
              </w:rPr>
            </w:pPr>
            <w:r>
              <w:rPr>
                <w:rFonts w:ascii="仿宋_GB2312" w:cs="仿宋_GB2312" w:hint="eastAsia"/>
                <w:szCs w:val="32"/>
                <w:lang w:bidi="ar"/>
              </w:rPr>
              <w:t>通过完成办公区物业管理服务，达到综合管理维护、安保消防有保障，设施设备正常运行，环境绿化良好整洁，会议服务热情周到的目标，实现保障机关安全有序运行的效果。</w:t>
            </w:r>
          </w:p>
        </w:tc>
      </w:tr>
    </w:tbl>
    <w:p w:rsidR="00C96860" w:rsidRDefault="00C96860" w:rsidP="00C96860">
      <w:pPr>
        <w:tabs>
          <w:tab w:val="center" w:pos="4475"/>
        </w:tabs>
        <w:spacing w:line="560" w:lineRule="exact"/>
        <w:rPr>
          <w:rFonts w:ascii="黑体" w:eastAsia="黑体"/>
          <w:szCs w:val="32"/>
        </w:rPr>
      </w:pPr>
    </w:p>
    <w:p w:rsidR="00C96860" w:rsidRDefault="00C96860" w:rsidP="00C96860">
      <w:pPr>
        <w:tabs>
          <w:tab w:val="center" w:pos="4475"/>
        </w:tabs>
        <w:spacing w:line="560" w:lineRule="exact"/>
        <w:ind w:firstLine="645"/>
        <w:jc w:val="center"/>
        <w:rPr>
          <w:rFonts w:ascii="黑体" w:eastAsia="黑体"/>
          <w:szCs w:val="32"/>
        </w:rPr>
      </w:pPr>
      <w:r>
        <w:rPr>
          <w:rFonts w:ascii="黑体" w:eastAsia="黑体" w:hint="eastAsia"/>
          <w:szCs w:val="32"/>
        </w:rPr>
        <w:t>第三部分：名词解释</w:t>
      </w:r>
    </w:p>
    <w:p w:rsidR="00C96860" w:rsidRDefault="00C96860" w:rsidP="00C96860">
      <w:pPr>
        <w:tabs>
          <w:tab w:val="center" w:pos="4475"/>
        </w:tabs>
        <w:spacing w:line="560" w:lineRule="exact"/>
        <w:ind w:firstLine="645"/>
        <w:rPr>
          <w:rFonts w:ascii="黑体" w:eastAsia="黑体" w:hint="eastAsia"/>
          <w:szCs w:val="32"/>
        </w:rPr>
      </w:pPr>
    </w:p>
    <w:p w:rsidR="00C96860" w:rsidRDefault="00C96860" w:rsidP="00C96860">
      <w:pPr>
        <w:tabs>
          <w:tab w:val="center" w:pos="4475"/>
        </w:tabs>
        <w:spacing w:line="560" w:lineRule="exact"/>
        <w:ind w:firstLine="645"/>
        <w:rPr>
          <w:rFonts w:ascii="仿宋_GB2312" w:hAnsi="仿宋"/>
          <w:snapToGrid w:val="0"/>
          <w:color w:val="000000"/>
          <w:szCs w:val="32"/>
        </w:rPr>
      </w:pPr>
      <w:r>
        <w:rPr>
          <w:rFonts w:ascii="仿宋_GB2312" w:hAnsi="仿宋" w:hint="eastAsia"/>
          <w:snapToGrid w:val="0"/>
          <w:color w:val="000000"/>
          <w:szCs w:val="32"/>
        </w:rPr>
        <w:t>一、财政拨款收入：指自治区财政部</w:t>
      </w:r>
      <w:proofErr w:type="gramStart"/>
      <w:r>
        <w:rPr>
          <w:rFonts w:ascii="仿宋_GB2312" w:hAnsi="仿宋" w:hint="eastAsia"/>
          <w:snapToGrid w:val="0"/>
          <w:color w:val="000000"/>
          <w:szCs w:val="32"/>
        </w:rPr>
        <w:t>门当年</w:t>
      </w:r>
      <w:proofErr w:type="gramEnd"/>
      <w:r>
        <w:rPr>
          <w:rFonts w:ascii="仿宋_GB2312" w:hAnsi="仿宋" w:hint="eastAsia"/>
          <w:snapToGrid w:val="0"/>
          <w:color w:val="000000"/>
          <w:szCs w:val="32"/>
        </w:rPr>
        <w:t>拨付的资金。</w:t>
      </w:r>
    </w:p>
    <w:p w:rsidR="00C96860" w:rsidRDefault="00C96860" w:rsidP="00C96860">
      <w:pPr>
        <w:tabs>
          <w:tab w:val="center" w:pos="4475"/>
        </w:tabs>
        <w:spacing w:line="560" w:lineRule="exact"/>
        <w:ind w:firstLine="645"/>
        <w:rPr>
          <w:rFonts w:ascii="仿宋_GB2312" w:hAnsi="仿宋"/>
          <w:snapToGrid w:val="0"/>
          <w:color w:val="000000"/>
          <w:szCs w:val="32"/>
        </w:rPr>
      </w:pPr>
      <w:r>
        <w:rPr>
          <w:rFonts w:ascii="仿宋_GB2312" w:hAnsi="仿宋" w:hint="eastAsia"/>
          <w:snapToGrid w:val="0"/>
          <w:color w:val="000000"/>
          <w:szCs w:val="32"/>
        </w:rPr>
        <w:t>二、事业收入：指事业单位开展专业业务活动及辅助活动所取得的收入。</w:t>
      </w:r>
    </w:p>
    <w:p w:rsidR="00C96860" w:rsidRDefault="00C96860" w:rsidP="00C96860">
      <w:pPr>
        <w:tabs>
          <w:tab w:val="center" w:pos="4475"/>
        </w:tabs>
        <w:spacing w:line="560" w:lineRule="exact"/>
        <w:ind w:firstLine="645"/>
        <w:rPr>
          <w:rFonts w:ascii="仿宋_GB2312" w:hAnsi="仿宋"/>
          <w:snapToGrid w:val="0"/>
          <w:color w:val="000000"/>
          <w:szCs w:val="32"/>
        </w:rPr>
      </w:pPr>
      <w:r>
        <w:rPr>
          <w:rFonts w:ascii="仿宋_GB2312" w:hAnsi="仿宋" w:hint="eastAsia"/>
          <w:snapToGrid w:val="0"/>
          <w:color w:val="000000"/>
          <w:szCs w:val="32"/>
        </w:rPr>
        <w:t>三、其他收入：指除上述“财政拨款收入”、“事业收入”、“经营收入”等以外的收入。</w:t>
      </w:r>
    </w:p>
    <w:p w:rsidR="00C96860" w:rsidRDefault="00C96860" w:rsidP="00C96860">
      <w:pPr>
        <w:tabs>
          <w:tab w:val="center" w:pos="4475"/>
        </w:tabs>
        <w:spacing w:line="560" w:lineRule="exact"/>
        <w:ind w:firstLine="645"/>
        <w:rPr>
          <w:rFonts w:ascii="仿宋_GB2312" w:hAnsi="仿宋"/>
          <w:snapToGrid w:val="0"/>
          <w:color w:val="000000"/>
          <w:szCs w:val="32"/>
        </w:rPr>
      </w:pPr>
      <w:r>
        <w:rPr>
          <w:rFonts w:ascii="仿宋_GB2312" w:hAnsi="仿宋" w:hint="eastAsia"/>
          <w:snapToGrid w:val="0"/>
          <w:color w:val="000000"/>
          <w:szCs w:val="32"/>
        </w:rPr>
        <w:lastRenderedPageBreak/>
        <w:t>四、基本支出：指为保障机构正常运转、完成日常工作任务而发生的人员支出和公用支出。</w:t>
      </w:r>
    </w:p>
    <w:p w:rsidR="00C96860" w:rsidRDefault="00C96860" w:rsidP="00C96860">
      <w:pPr>
        <w:tabs>
          <w:tab w:val="center" w:pos="4475"/>
        </w:tabs>
        <w:spacing w:line="560" w:lineRule="exact"/>
        <w:ind w:firstLine="645"/>
        <w:rPr>
          <w:rFonts w:ascii="仿宋_GB2312" w:hAnsi="仿宋"/>
          <w:snapToGrid w:val="0"/>
          <w:color w:val="000000"/>
          <w:szCs w:val="32"/>
        </w:rPr>
      </w:pPr>
      <w:r>
        <w:rPr>
          <w:rFonts w:ascii="仿宋_GB2312" w:hAnsi="仿宋" w:hint="eastAsia"/>
          <w:snapToGrid w:val="0"/>
          <w:color w:val="000000"/>
          <w:szCs w:val="32"/>
        </w:rPr>
        <w:t>五、项目支出：指在基本支出之外为完成特定行政任务和事业发展目标所发生的支出。</w:t>
      </w:r>
    </w:p>
    <w:p w:rsidR="00C96860" w:rsidRDefault="00C96860" w:rsidP="00C96860">
      <w:pPr>
        <w:tabs>
          <w:tab w:val="center" w:pos="4475"/>
        </w:tabs>
        <w:spacing w:line="560" w:lineRule="exact"/>
        <w:ind w:firstLine="645"/>
        <w:rPr>
          <w:rFonts w:ascii="仿宋_GB2312" w:hAnsi="仿宋"/>
          <w:snapToGrid w:val="0"/>
          <w:color w:val="000000"/>
          <w:szCs w:val="32"/>
        </w:rPr>
      </w:pPr>
      <w:r>
        <w:rPr>
          <w:rFonts w:ascii="仿宋_GB2312" w:hAnsi="仿宋" w:hint="eastAsia"/>
          <w:snapToGrid w:val="0"/>
          <w:color w:val="000000"/>
          <w:szCs w:val="32"/>
        </w:rPr>
        <w:t>六、“三公”经费：纳入自治区财政预决算管理的“三公”经费，是指自治区本级各部门用财政拨款安排的因公出国（境）费、公务用车购置及运行费和公务接待费。其中，因公出国（境）</w:t>
      </w:r>
      <w:proofErr w:type="gramStart"/>
      <w:r>
        <w:rPr>
          <w:rFonts w:ascii="仿宋_GB2312" w:hAnsi="仿宋" w:hint="eastAsia"/>
          <w:snapToGrid w:val="0"/>
          <w:color w:val="000000"/>
          <w:szCs w:val="32"/>
        </w:rPr>
        <w:t>费反映</w:t>
      </w:r>
      <w:proofErr w:type="gramEnd"/>
      <w:r>
        <w:rPr>
          <w:rFonts w:ascii="仿宋_GB2312" w:hAnsi="仿宋" w:hint="eastAsia"/>
          <w:snapToGrid w:val="0"/>
          <w:color w:val="000000"/>
          <w:szCs w:val="32"/>
        </w:rPr>
        <w:t>单位公务出国（境）的国际旅费、国外城市间交通费、住宿费、伙食费、培训费、公杂费等支出；公务用车购置及运行</w:t>
      </w:r>
      <w:proofErr w:type="gramStart"/>
      <w:r>
        <w:rPr>
          <w:rFonts w:ascii="仿宋_GB2312" w:hAnsi="仿宋" w:hint="eastAsia"/>
          <w:snapToGrid w:val="0"/>
          <w:color w:val="000000"/>
          <w:szCs w:val="32"/>
        </w:rPr>
        <w:t>费反映</w:t>
      </w:r>
      <w:proofErr w:type="gramEnd"/>
      <w:r>
        <w:rPr>
          <w:rFonts w:ascii="仿宋_GB2312" w:hAnsi="仿宋" w:hint="eastAsia"/>
          <w:snapToGrid w:val="0"/>
          <w:color w:val="000000"/>
          <w:szCs w:val="32"/>
        </w:rPr>
        <w:t>单位公务用车车辆购置支出（</w:t>
      </w:r>
      <w:proofErr w:type="gramStart"/>
      <w:r>
        <w:rPr>
          <w:rFonts w:ascii="仿宋_GB2312" w:hAnsi="仿宋" w:hint="eastAsia"/>
          <w:snapToGrid w:val="0"/>
          <w:color w:val="000000"/>
          <w:szCs w:val="32"/>
        </w:rPr>
        <w:t>含车辆</w:t>
      </w:r>
      <w:proofErr w:type="gramEnd"/>
      <w:r>
        <w:rPr>
          <w:rFonts w:ascii="仿宋_GB2312" w:hAnsi="仿宋" w:hint="eastAsia"/>
          <w:snapToGrid w:val="0"/>
          <w:color w:val="000000"/>
          <w:szCs w:val="32"/>
        </w:rPr>
        <w:t>购置税）及租用费、燃料费、维修费、过路过桥费、保险费、安全奖励费用等支出；公务接待</w:t>
      </w:r>
      <w:proofErr w:type="gramStart"/>
      <w:r>
        <w:rPr>
          <w:rFonts w:ascii="仿宋_GB2312" w:hAnsi="仿宋" w:hint="eastAsia"/>
          <w:snapToGrid w:val="0"/>
          <w:color w:val="000000"/>
          <w:szCs w:val="32"/>
        </w:rPr>
        <w:t>费反映</w:t>
      </w:r>
      <w:proofErr w:type="gramEnd"/>
      <w:r>
        <w:rPr>
          <w:rFonts w:ascii="仿宋_GB2312" w:hAnsi="仿宋" w:hint="eastAsia"/>
          <w:snapToGrid w:val="0"/>
          <w:color w:val="000000"/>
          <w:szCs w:val="32"/>
        </w:rPr>
        <w:t>单位按规定开支的各类公务接待（含外宾接待）支出。</w:t>
      </w:r>
    </w:p>
    <w:p w:rsidR="00C96860" w:rsidRDefault="00C96860" w:rsidP="00C96860">
      <w:pPr>
        <w:tabs>
          <w:tab w:val="center" w:pos="4475"/>
        </w:tabs>
        <w:snapToGrid w:val="0"/>
        <w:spacing w:line="560" w:lineRule="exact"/>
        <w:ind w:firstLineChars="200" w:firstLine="640"/>
        <w:rPr>
          <w:rFonts w:ascii="仿宋_GB2312" w:hint="eastAsia"/>
        </w:rPr>
      </w:pPr>
      <w:r>
        <w:rPr>
          <w:rFonts w:ascii="仿宋_GB2312" w:hAnsi="仿宋" w:hint="eastAsia"/>
          <w:snapToGrid w:val="0"/>
          <w:color w:val="000000"/>
          <w:szCs w:val="32"/>
        </w:rPr>
        <w:t>七、事业相关运行经费：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_GB2312" w:hAnsi="仿宋" w:hint="eastAsia"/>
          <w:snapToGrid w:val="0"/>
          <w:color w:val="000000"/>
          <w:szCs w:val="32"/>
        </w:rPr>
        <w:br/>
      </w:r>
    </w:p>
    <w:p w:rsidR="00C96860" w:rsidRDefault="00C96860" w:rsidP="00C96860">
      <w:pPr>
        <w:adjustRightInd w:val="0"/>
        <w:snapToGrid w:val="0"/>
        <w:spacing w:line="560" w:lineRule="exact"/>
        <w:jc w:val="center"/>
        <w:textAlignment w:val="baseline"/>
        <w:rPr>
          <w:rFonts w:ascii="黑体" w:eastAsia="黑体" w:hAnsi="黑体"/>
          <w:snapToGrid w:val="0"/>
          <w:color w:val="000000"/>
          <w:szCs w:val="32"/>
        </w:rPr>
      </w:pPr>
      <w:r>
        <w:rPr>
          <w:rFonts w:ascii="黑体" w:eastAsia="黑体" w:hint="eastAsia"/>
          <w:szCs w:val="32"/>
        </w:rPr>
        <w:t>第四部分：</w:t>
      </w:r>
      <w:r>
        <w:rPr>
          <w:rFonts w:ascii="黑体" w:eastAsia="黑体" w:hAnsi="黑体" w:hint="eastAsia"/>
          <w:snapToGrid w:val="0"/>
          <w:color w:val="000000"/>
          <w:szCs w:val="32"/>
        </w:rPr>
        <w:t>广西壮族自治区广播电视局机关服务中心</w:t>
      </w:r>
    </w:p>
    <w:p w:rsidR="00C96860" w:rsidRDefault="00C96860" w:rsidP="00C96860">
      <w:pPr>
        <w:adjustRightInd w:val="0"/>
        <w:snapToGrid w:val="0"/>
        <w:spacing w:line="560" w:lineRule="exact"/>
        <w:jc w:val="center"/>
        <w:textAlignment w:val="baseline"/>
        <w:rPr>
          <w:rFonts w:ascii="黑体" w:eastAsia="黑体"/>
          <w:szCs w:val="32"/>
        </w:rPr>
      </w:pPr>
      <w:r>
        <w:rPr>
          <w:rFonts w:ascii="黑体" w:eastAsia="黑体" w:hAnsi="黑体" w:hint="eastAsia"/>
          <w:snapToGrid w:val="0"/>
          <w:color w:val="000000"/>
          <w:szCs w:val="32"/>
        </w:rPr>
        <w:t xml:space="preserve">      </w:t>
      </w:r>
      <w:r>
        <w:rPr>
          <w:rFonts w:ascii="黑体" w:eastAsia="黑体" w:hAnsi="宋体" w:hint="eastAsia"/>
          <w:szCs w:val="32"/>
        </w:rPr>
        <w:t>2025年</w:t>
      </w:r>
      <w:r>
        <w:rPr>
          <w:rFonts w:ascii="黑体" w:eastAsia="黑体" w:hint="eastAsia"/>
          <w:szCs w:val="32"/>
        </w:rPr>
        <w:t>预算公开报表</w:t>
      </w:r>
    </w:p>
    <w:p w:rsidR="00C96860" w:rsidRDefault="00C96860" w:rsidP="00C96860">
      <w:pPr>
        <w:adjustRightInd w:val="0"/>
        <w:snapToGrid w:val="0"/>
        <w:spacing w:line="560" w:lineRule="exact"/>
        <w:jc w:val="center"/>
        <w:textAlignment w:val="baseline"/>
        <w:rPr>
          <w:rFonts w:ascii="黑体" w:eastAsia="黑体" w:hint="eastAsia"/>
          <w:szCs w:val="32"/>
        </w:rPr>
      </w:pP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lastRenderedPageBreak/>
        <w:t>一、单位收支总体情况表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二、单位收入总体情况表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三、单位支出总体情况表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四、财政拨款收支总体情况表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五、一般公共预算支出情况表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六、一般公共预算基本支出情况表</w:t>
      </w:r>
      <w:bookmarkStart w:id="0" w:name="_GoBack"/>
      <w:bookmarkEnd w:id="0"/>
    </w:p>
    <w:p w:rsidR="00C96860" w:rsidRDefault="00C96860" w:rsidP="00C96860">
      <w:pPr>
        <w:adjustRightInd w:val="0"/>
        <w:snapToGrid w:val="0"/>
        <w:spacing w:line="560" w:lineRule="exact"/>
        <w:ind w:leftChars="200" w:left="640"/>
        <w:textAlignment w:val="baseline"/>
        <w:rPr>
          <w:rFonts w:ascii="仿宋_GB2312" w:hAnsi="仿宋"/>
          <w:snapToGrid w:val="0"/>
          <w:color w:val="000000"/>
          <w:szCs w:val="32"/>
        </w:rPr>
      </w:pPr>
      <w:r>
        <w:rPr>
          <w:rFonts w:ascii="仿宋_GB2312" w:hAnsi="仿宋" w:hint="eastAsia"/>
          <w:snapToGrid w:val="0"/>
          <w:color w:val="000000"/>
          <w:szCs w:val="32"/>
        </w:rPr>
        <w:t>七、财政拨款“三公”经费、会议费和培训费支出情况表</w:t>
      </w:r>
    </w:p>
    <w:p w:rsidR="00C96860" w:rsidRDefault="00C96860" w:rsidP="00C96860">
      <w:pPr>
        <w:adjustRightInd w:val="0"/>
        <w:snapToGrid w:val="0"/>
        <w:spacing w:line="560" w:lineRule="exact"/>
        <w:ind w:leftChars="200" w:left="640"/>
        <w:textAlignment w:val="baseline"/>
        <w:rPr>
          <w:rFonts w:ascii="仿宋_GB2312" w:hAnsi="仿宋"/>
          <w:snapToGrid w:val="0"/>
          <w:color w:val="000000"/>
          <w:szCs w:val="32"/>
        </w:rPr>
      </w:pPr>
      <w:r>
        <w:rPr>
          <w:rFonts w:ascii="仿宋_GB2312" w:hAnsi="仿宋" w:hint="eastAsia"/>
          <w:snapToGrid w:val="0"/>
          <w:color w:val="000000"/>
          <w:szCs w:val="32"/>
        </w:rPr>
        <w:t>八、政府性基金预算支出情况表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九、国有资本经营预算支出情况表</w:t>
      </w:r>
    </w:p>
    <w:p w:rsidR="00C96860" w:rsidRDefault="00C96860" w:rsidP="00C96860">
      <w:pPr>
        <w:adjustRightInd w:val="0"/>
        <w:snapToGrid w:val="0"/>
        <w:spacing w:line="560" w:lineRule="exact"/>
        <w:ind w:firstLineChars="200" w:firstLine="640"/>
        <w:textAlignment w:val="baseline"/>
        <w:rPr>
          <w:rFonts w:ascii="仿宋_GB2312" w:hAnsi="仿宋"/>
          <w:snapToGrid w:val="0"/>
          <w:color w:val="000000"/>
          <w:szCs w:val="32"/>
        </w:rPr>
      </w:pPr>
      <w:r>
        <w:rPr>
          <w:rFonts w:ascii="仿宋_GB2312" w:hAnsi="仿宋" w:hint="eastAsia"/>
          <w:snapToGrid w:val="0"/>
          <w:color w:val="000000"/>
          <w:szCs w:val="32"/>
        </w:rPr>
        <w:t>十、自治区本级项目绩效目标公开表</w:t>
      </w:r>
    </w:p>
    <w:p w:rsidR="00C96860" w:rsidRDefault="00C96860" w:rsidP="00C96860">
      <w:pPr>
        <w:adjustRightInd w:val="0"/>
        <w:snapToGrid w:val="0"/>
        <w:spacing w:line="560" w:lineRule="exact"/>
        <w:ind w:firstLineChars="200" w:firstLine="640"/>
        <w:textAlignment w:val="baseline"/>
        <w:rPr>
          <w:rFonts w:ascii="仿宋_GB2312" w:hAnsi="宋体"/>
          <w:szCs w:val="32"/>
        </w:rPr>
      </w:pPr>
      <w:r>
        <w:rPr>
          <w:rFonts w:ascii="仿宋_GB2312" w:hAnsi="宋体" w:hint="eastAsia"/>
          <w:szCs w:val="32"/>
        </w:rPr>
        <w:t>十一、自治区对下转移支付项目绩效目标公开表</w:t>
      </w:r>
    </w:p>
    <w:p w:rsidR="00C96860" w:rsidRDefault="00C96860" w:rsidP="00C96860">
      <w:pPr>
        <w:tabs>
          <w:tab w:val="center" w:pos="4475"/>
        </w:tabs>
        <w:spacing w:line="560" w:lineRule="exact"/>
        <w:ind w:firstLine="645"/>
        <w:rPr>
          <w:rFonts w:ascii="仿宋_GB2312" w:hAnsi="宋体" w:hint="eastAsia"/>
          <w:b/>
          <w:bCs/>
          <w:szCs w:val="32"/>
          <w:u w:val="single"/>
        </w:rPr>
      </w:pPr>
    </w:p>
    <w:tbl>
      <w:tblPr>
        <w:tblW w:w="8460" w:type="dxa"/>
        <w:tblInd w:w="108" w:type="dxa"/>
        <w:tblLook w:val="0000" w:firstRow="0" w:lastRow="0" w:firstColumn="0" w:lastColumn="0" w:noHBand="0" w:noVBand="0"/>
      </w:tblPr>
      <w:tblGrid>
        <w:gridCol w:w="8460"/>
      </w:tblGrid>
      <w:tr w:rsidR="00C96860" w:rsidTr="00EB3ABF">
        <w:trPr>
          <w:trHeight w:val="645"/>
        </w:trPr>
        <w:tc>
          <w:tcPr>
            <w:tcW w:w="8460" w:type="dxa"/>
            <w:tcBorders>
              <w:top w:val="nil"/>
              <w:left w:val="nil"/>
              <w:bottom w:val="nil"/>
              <w:right w:val="nil"/>
            </w:tcBorders>
            <w:noWrap/>
            <w:vAlign w:val="center"/>
          </w:tcPr>
          <w:p w:rsidR="00C96860" w:rsidRDefault="00C96860" w:rsidP="00EB3ABF">
            <w:pPr>
              <w:widowControl/>
              <w:jc w:val="left"/>
              <w:rPr>
                <w:rFonts w:ascii="宋体" w:eastAsia="宋体" w:hAnsi="宋体" w:cs="Arial"/>
                <w:color w:val="000000"/>
                <w:kern w:val="0"/>
                <w:szCs w:val="32"/>
              </w:rPr>
            </w:pPr>
          </w:p>
        </w:tc>
      </w:tr>
      <w:tr w:rsidR="00C96860" w:rsidTr="00EB3ABF">
        <w:trPr>
          <w:trHeight w:val="645"/>
        </w:trPr>
        <w:tc>
          <w:tcPr>
            <w:tcW w:w="8460" w:type="dxa"/>
            <w:tcBorders>
              <w:top w:val="nil"/>
              <w:left w:val="nil"/>
              <w:bottom w:val="nil"/>
              <w:right w:val="nil"/>
            </w:tcBorders>
            <w:noWrap/>
            <w:vAlign w:val="center"/>
          </w:tcPr>
          <w:p w:rsidR="00C96860" w:rsidRDefault="00C96860" w:rsidP="00EB3ABF">
            <w:pPr>
              <w:widowControl/>
              <w:jc w:val="left"/>
              <w:rPr>
                <w:rFonts w:ascii="宋体" w:eastAsia="宋体" w:hAnsi="宋体" w:cs="Arial" w:hint="eastAsia"/>
                <w:color w:val="000000"/>
                <w:kern w:val="0"/>
                <w:szCs w:val="32"/>
              </w:rPr>
            </w:pPr>
          </w:p>
        </w:tc>
      </w:tr>
      <w:tr w:rsidR="00C96860" w:rsidTr="00EB3ABF">
        <w:trPr>
          <w:trHeight w:val="645"/>
        </w:trPr>
        <w:tc>
          <w:tcPr>
            <w:tcW w:w="8460" w:type="dxa"/>
            <w:tcBorders>
              <w:top w:val="nil"/>
              <w:left w:val="nil"/>
              <w:bottom w:val="nil"/>
              <w:right w:val="nil"/>
            </w:tcBorders>
            <w:noWrap/>
            <w:vAlign w:val="center"/>
          </w:tcPr>
          <w:p w:rsidR="00C96860" w:rsidRDefault="00C96860" w:rsidP="00EB3ABF">
            <w:pPr>
              <w:widowControl/>
              <w:jc w:val="left"/>
              <w:rPr>
                <w:rFonts w:ascii="宋体" w:eastAsia="宋体" w:hAnsi="宋体" w:cs="Arial" w:hint="eastAsia"/>
                <w:color w:val="000000"/>
                <w:kern w:val="0"/>
                <w:szCs w:val="32"/>
              </w:rPr>
            </w:pPr>
          </w:p>
        </w:tc>
      </w:tr>
    </w:tbl>
    <w:p w:rsidR="00C96860" w:rsidRDefault="00C96860" w:rsidP="00C96860">
      <w:pPr>
        <w:tabs>
          <w:tab w:val="center" w:pos="4475"/>
        </w:tabs>
        <w:spacing w:line="560" w:lineRule="exact"/>
        <w:ind w:firstLine="645"/>
        <w:rPr>
          <w:rFonts w:ascii="仿宋_GB2312" w:hAnsi="宋体" w:hint="eastAsia"/>
          <w:szCs w:val="32"/>
        </w:rPr>
      </w:pPr>
    </w:p>
    <w:p w:rsidR="00F765F6" w:rsidRDefault="00F765F6"/>
    <w:sectPr w:rsidR="00F765F6">
      <w:footerReference w:type="even" r:id="rId7"/>
      <w:footerReference w:type="default" r:id="rId8"/>
      <w:pgSz w:w="11906" w:h="16838"/>
      <w:pgMar w:top="2098" w:right="1474" w:bottom="1984" w:left="1587" w:header="851" w:footer="992" w:gutter="0"/>
      <w:pgNumType w:start="1"/>
      <w:cols w:space="720"/>
      <w:docGrid w:linePitch="634" w:charSpace="-2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BAC" w:rsidRDefault="00A55BAC" w:rsidP="00C96860">
      <w:r>
        <w:separator/>
      </w:r>
    </w:p>
  </w:endnote>
  <w:endnote w:type="continuationSeparator" w:id="0">
    <w:p w:rsidR="00A55BAC" w:rsidRDefault="00A55BAC" w:rsidP="00C9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方正小标宋简体"/>
    <w:charset w:val="86"/>
    <w:family w:val="script"/>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63" w:rsidRDefault="00A55BA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6863" w:rsidRDefault="00A55B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63" w:rsidRDefault="00C96860">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490"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863" w:rsidRDefault="00A55BAC">
                          <w:pPr>
                            <w:pStyle w:val="a5"/>
                          </w:pPr>
                          <w:r>
                            <w:fldChar w:fldCharType="begin"/>
                          </w:r>
                          <w:r>
                            <w:instrText xml:space="preserve"> PAGE  \* MERGEFORMAT </w:instrText>
                          </w:r>
                          <w:r>
                            <w:fldChar w:fldCharType="separate"/>
                          </w:r>
                          <w:r w:rsidR="00C96860">
                            <w:rPr>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8.7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" filled="f" stroked="f">
              <v:textbox style="mso-fit-shape-to-text:t" inset="0,0,0,0">
                <w:txbxContent>
                  <w:p w:rsidR="00696863" w:rsidRDefault="00A55BAC">
                    <w:pPr>
                      <w:pStyle w:val="a5"/>
                    </w:pPr>
                    <w:r>
                      <w:fldChar w:fldCharType="begin"/>
                    </w:r>
                    <w:r>
                      <w:instrText xml:space="preserve"> PAGE  \* MERGEFORMAT </w:instrText>
                    </w:r>
                    <w:r>
                      <w:fldChar w:fldCharType="separate"/>
                    </w:r>
                    <w:r w:rsidR="00C96860">
                      <w:rPr>
                        <w:noProof/>
                      </w:rPr>
                      <w:t>7</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863" w:rsidRDefault="00A55BAC">
                          <w:pPr>
                            <w:pStyle w:val="a5"/>
                            <w:rPr>
                              <w:rFonts w:ascii="仿宋_GB2312" w:hAnsi="仿宋_GB2312" w:cs="仿宋_GB2312" w:hint="eastAsia"/>
                              <w:sz w:val="32"/>
                              <w:szCs w:val="32"/>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margin-left:-42.15pt;margin-top:0;width:9.05pt;height:18.4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" filled="f" stroked="f">
              <v:textbox style="mso-fit-shape-to-text:t" inset="0,0,0,0">
                <w:txbxContent>
                  <w:p w:rsidR="00696863" w:rsidRDefault="00A55BAC">
                    <w:pPr>
                      <w:pStyle w:val="a5"/>
                      <w:rPr>
                        <w:rFonts w:ascii="仿宋_GB2312" w:hAnsi="仿宋_GB2312" w:cs="仿宋_GB2312" w:hint="eastAsia"/>
                        <w:sz w:val="32"/>
                        <w:szCs w:val="32"/>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BAC" w:rsidRDefault="00A55BAC" w:rsidP="00C96860">
      <w:r>
        <w:separator/>
      </w:r>
    </w:p>
  </w:footnote>
  <w:footnote w:type="continuationSeparator" w:id="0">
    <w:p w:rsidR="00A55BAC" w:rsidRDefault="00A55BAC" w:rsidP="00C96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469C2"/>
    <w:multiLevelType w:val="multilevel"/>
    <w:tmpl w:val="7BC469C2"/>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DB"/>
    <w:rsid w:val="00A55BAC"/>
    <w:rsid w:val="00AA39DB"/>
    <w:rsid w:val="00C96860"/>
    <w:rsid w:val="00F76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816D77-BDF1-4320-A03E-58253FD3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86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8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6860"/>
    <w:rPr>
      <w:sz w:val="18"/>
      <w:szCs w:val="18"/>
    </w:rPr>
  </w:style>
  <w:style w:type="paragraph" w:styleId="a5">
    <w:name w:val="footer"/>
    <w:basedOn w:val="a"/>
    <w:link w:val="a6"/>
    <w:unhideWhenUsed/>
    <w:rsid w:val="00C96860"/>
    <w:pPr>
      <w:tabs>
        <w:tab w:val="center" w:pos="4153"/>
        <w:tab w:val="right" w:pos="8306"/>
      </w:tabs>
      <w:snapToGrid w:val="0"/>
      <w:jc w:val="left"/>
    </w:pPr>
    <w:rPr>
      <w:sz w:val="18"/>
      <w:szCs w:val="18"/>
    </w:rPr>
  </w:style>
  <w:style w:type="character" w:customStyle="1" w:styleId="a6">
    <w:name w:val="页脚 字符"/>
    <w:basedOn w:val="a0"/>
    <w:link w:val="a5"/>
    <w:uiPriority w:val="99"/>
    <w:rsid w:val="00C96860"/>
    <w:rPr>
      <w:sz w:val="18"/>
      <w:szCs w:val="18"/>
    </w:rPr>
  </w:style>
  <w:style w:type="character" w:styleId="a7">
    <w:name w:val="page number"/>
    <w:rsid w:val="00C96860"/>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671</Words>
  <Characters>3825</Characters>
  <Application>Microsoft Office Word</Application>
  <DocSecurity>0</DocSecurity>
  <Lines>31</Lines>
  <Paragraphs>8</Paragraphs>
  <ScaleCrop>false</ScaleCrop>
  <Company>admin</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2025-02-19T10:01:00Z</dcterms:created>
  <dcterms:modified xsi:type="dcterms:W3CDTF">2025-02-19T10:01:00Z</dcterms:modified>
</cp:coreProperties>
</file>