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E8E89">
      <w:pPr>
        <w:keepNext w:val="0"/>
        <w:keepLines w:val="0"/>
        <w:pageBreakBefore w:val="0"/>
        <w:widowControl w:val="0"/>
        <w:kinsoku/>
        <w:wordWrap/>
        <w:overflowPunct/>
        <w:topLinePunct w:val="0"/>
        <w:autoSpaceDE/>
        <w:autoSpaceDN/>
        <w:bidi w:val="0"/>
        <w:adjustRightInd w:val="0"/>
        <w:snapToGrid w:val="0"/>
        <w:spacing w:line="600" w:lineRule="exact"/>
        <w:ind w:right="-333" w:rightChars="-104"/>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广西新闻出版技工学校</w:t>
      </w:r>
    </w:p>
    <w:p w14:paraId="72C46CA2">
      <w:pPr>
        <w:keepNext w:val="0"/>
        <w:keepLines w:val="0"/>
        <w:pageBreakBefore w:val="0"/>
        <w:widowControl w:val="0"/>
        <w:kinsoku/>
        <w:wordWrap/>
        <w:overflowPunct/>
        <w:topLinePunct w:val="0"/>
        <w:autoSpaceDE/>
        <w:autoSpaceDN/>
        <w:bidi w:val="0"/>
        <w:adjustRightInd w:val="0"/>
        <w:snapToGrid w:val="0"/>
        <w:spacing w:line="600" w:lineRule="exact"/>
        <w:ind w:right="-333" w:rightChars="-104"/>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2025年单位预算公开说明</w:t>
      </w:r>
    </w:p>
    <w:p w14:paraId="15E66391">
      <w:pPr>
        <w:keepNext w:val="0"/>
        <w:keepLines w:val="0"/>
        <w:pageBreakBefore w:val="0"/>
        <w:widowControl w:val="0"/>
        <w:kinsoku/>
        <w:wordWrap/>
        <w:overflowPunct/>
        <w:topLinePunct w:val="0"/>
        <w:autoSpaceDE/>
        <w:autoSpaceDN/>
        <w:bidi w:val="0"/>
        <w:adjustRightInd w:val="0"/>
        <w:snapToGrid w:val="0"/>
        <w:spacing w:line="600" w:lineRule="exact"/>
        <w:ind w:right="-333" w:rightChars="-104"/>
        <w:jc w:val="center"/>
        <w:textAlignment w:val="auto"/>
        <w:rPr>
          <w:rFonts w:hint="eastAsia" w:ascii="黑体" w:hAnsi="宋体" w:eastAsia="黑体"/>
          <w:bCs/>
          <w:szCs w:val="32"/>
        </w:rPr>
      </w:pPr>
    </w:p>
    <w:p w14:paraId="6359F702">
      <w:pPr>
        <w:keepNext w:val="0"/>
        <w:keepLines w:val="0"/>
        <w:pageBreakBefore w:val="0"/>
        <w:widowControl w:val="0"/>
        <w:kinsoku/>
        <w:wordWrap/>
        <w:overflowPunct/>
        <w:topLinePunct w:val="0"/>
        <w:autoSpaceDE/>
        <w:autoSpaceDN/>
        <w:bidi w:val="0"/>
        <w:adjustRightInd w:val="0"/>
        <w:snapToGrid w:val="0"/>
        <w:spacing w:line="600" w:lineRule="exact"/>
        <w:ind w:right="-333" w:rightChars="-104"/>
        <w:jc w:val="center"/>
        <w:textAlignment w:val="auto"/>
        <w:rPr>
          <w:rFonts w:hint="eastAsia" w:ascii="黑体" w:hAnsi="宋体" w:eastAsia="黑体"/>
          <w:bCs/>
          <w:szCs w:val="32"/>
        </w:rPr>
      </w:pPr>
      <w:r>
        <w:rPr>
          <w:rFonts w:hint="eastAsia" w:ascii="黑体" w:hAnsi="宋体" w:eastAsia="黑体"/>
          <w:bCs/>
          <w:szCs w:val="32"/>
        </w:rPr>
        <w:t>目  录</w:t>
      </w:r>
    </w:p>
    <w:p w14:paraId="4C3A26DC">
      <w:pPr>
        <w:keepNext w:val="0"/>
        <w:keepLines w:val="0"/>
        <w:pageBreakBefore w:val="0"/>
        <w:widowControl w:val="0"/>
        <w:kinsoku/>
        <w:wordWrap/>
        <w:overflowPunct/>
        <w:topLinePunct w:val="0"/>
        <w:autoSpaceDE/>
        <w:autoSpaceDN/>
        <w:bidi w:val="0"/>
        <w:adjustRightInd w:val="0"/>
        <w:snapToGrid w:val="0"/>
        <w:spacing w:line="600" w:lineRule="exact"/>
        <w:ind w:right="-333" w:rightChars="-104"/>
        <w:jc w:val="center"/>
        <w:textAlignment w:val="auto"/>
        <w:rPr>
          <w:rFonts w:hint="eastAsia" w:ascii="黑体" w:hAnsi="宋体" w:eastAsia="黑体"/>
          <w:bCs/>
          <w:szCs w:val="32"/>
        </w:rPr>
      </w:pPr>
    </w:p>
    <w:p w14:paraId="0B6C4CFA">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hAnsi="宋体" w:eastAsia="黑体"/>
          <w:bCs/>
          <w:sz w:val="32"/>
          <w:szCs w:val="32"/>
        </w:rPr>
      </w:pPr>
      <w:r>
        <w:rPr>
          <w:rFonts w:hint="eastAsia" w:ascii="黑体" w:hAnsi="宋体" w:eastAsia="黑体"/>
          <w:bCs/>
          <w:sz w:val="32"/>
          <w:szCs w:val="32"/>
        </w:rPr>
        <w:t>第一部分：单位概况</w:t>
      </w:r>
    </w:p>
    <w:p w14:paraId="1DC517FE">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一、单位主要职能</w:t>
      </w:r>
    </w:p>
    <w:p w14:paraId="5A4BD133">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二、机构设置情况</w:t>
      </w:r>
    </w:p>
    <w:p w14:paraId="6D02B8D8">
      <w:pPr>
        <w:keepNext w:val="0"/>
        <w:keepLines w:val="0"/>
        <w:pageBreakBefore w:val="0"/>
        <w:widowControl w:val="0"/>
        <w:kinsoku/>
        <w:wordWrap/>
        <w:overflowPunct/>
        <w:topLinePunct w:val="0"/>
        <w:autoSpaceDE/>
        <w:autoSpaceDN/>
        <w:bidi w:val="0"/>
        <w:spacing w:line="600" w:lineRule="exact"/>
        <w:textAlignment w:val="auto"/>
        <w:rPr>
          <w:rFonts w:hint="eastAsia"/>
          <w:lang w:val="en-US" w:eastAsia="zh-CN"/>
        </w:rPr>
      </w:pPr>
    </w:p>
    <w:p w14:paraId="290BB5E2">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r>
        <w:rPr>
          <w:rFonts w:hint="eastAsia" w:ascii="黑体" w:eastAsia="黑体"/>
          <w:sz w:val="32"/>
          <w:szCs w:val="32"/>
        </w:rPr>
        <w:t>第二部分：</w:t>
      </w:r>
      <w:r>
        <w:rPr>
          <w:rFonts w:hint="eastAsia" w:ascii="黑体" w:hAnsi="宋体" w:eastAsia="黑体"/>
          <w:sz w:val="32"/>
          <w:szCs w:val="32"/>
        </w:rPr>
        <w:t>广西新闻出版技工学校202</w:t>
      </w:r>
      <w:r>
        <w:rPr>
          <w:rFonts w:hint="eastAsia" w:ascii="黑体" w:hAnsi="宋体" w:eastAsia="黑体"/>
          <w:sz w:val="32"/>
          <w:szCs w:val="32"/>
          <w:lang w:val="en-US" w:eastAsia="zh-CN"/>
        </w:rPr>
        <w:t>5</w:t>
      </w:r>
      <w:r>
        <w:rPr>
          <w:rFonts w:hint="eastAsia" w:ascii="黑体" w:hAnsi="宋体" w:eastAsia="黑体"/>
          <w:sz w:val="32"/>
          <w:szCs w:val="32"/>
        </w:rPr>
        <w:t>年</w:t>
      </w:r>
      <w:r>
        <w:rPr>
          <w:rFonts w:hint="eastAsia" w:ascii="黑体" w:eastAsia="黑体"/>
          <w:sz w:val="32"/>
          <w:szCs w:val="32"/>
        </w:rPr>
        <w:t>单位预算情况说明</w:t>
      </w:r>
    </w:p>
    <w:p w14:paraId="26B17BED">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一、单位预算收支增减变化情况说明</w:t>
      </w:r>
    </w:p>
    <w:p w14:paraId="22B37B41">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二、单位预算收入总体情况说明</w:t>
      </w:r>
    </w:p>
    <w:p w14:paraId="159F9F65">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三、单位预算支出总体情况说明</w:t>
      </w:r>
    </w:p>
    <w:p w14:paraId="3DCB928E">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四、政府性基金预算支出情况说明</w:t>
      </w:r>
    </w:p>
    <w:p w14:paraId="514D2285">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五、国有资本经营预算支出情况说明</w:t>
      </w:r>
    </w:p>
    <w:p w14:paraId="60D445B5">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六、一般公共预算“三公”经费支出情况说明</w:t>
      </w:r>
    </w:p>
    <w:p w14:paraId="4126F50E">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七、事业单位相关运行经费安排情况说明</w:t>
      </w:r>
    </w:p>
    <w:p w14:paraId="67F9C6C1">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八、政府采购预算安排情况说明</w:t>
      </w:r>
    </w:p>
    <w:p w14:paraId="4378A2D3">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九、国有资产占用情况说明</w:t>
      </w:r>
    </w:p>
    <w:p w14:paraId="3182E0BC">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宋体" w:hAnsi="宋体" w:eastAsia="方正仿宋_GB2312" w:cs="Times New Roman"/>
          <w:b w:val="0"/>
          <w:color w:val="auto"/>
          <w:spacing w:val="2"/>
          <w:kern w:val="2"/>
          <w:sz w:val="32"/>
          <w:szCs w:val="32"/>
          <w:lang w:val="en-US" w:eastAsia="zh-CN" w:bidi="ar-SA"/>
        </w:rPr>
      </w:pPr>
      <w:r>
        <w:rPr>
          <w:rFonts w:hint="eastAsia" w:ascii="宋体" w:hAnsi="宋体" w:eastAsia="方正仿宋_GB2312" w:cs="Times New Roman"/>
          <w:b w:val="0"/>
          <w:color w:val="auto"/>
          <w:spacing w:val="2"/>
          <w:kern w:val="2"/>
          <w:sz w:val="32"/>
          <w:szCs w:val="32"/>
          <w:lang w:val="en-US" w:eastAsia="zh-CN" w:bidi="ar-SA"/>
        </w:rPr>
        <w:t>十、预算绩效目标情况说明</w:t>
      </w:r>
    </w:p>
    <w:p w14:paraId="33A0F426">
      <w:pPr>
        <w:keepNext w:val="0"/>
        <w:keepLines w:val="0"/>
        <w:pageBreakBefore w:val="0"/>
        <w:widowControl w:val="0"/>
        <w:kinsoku/>
        <w:wordWrap/>
        <w:overflowPunct/>
        <w:topLinePunct w:val="0"/>
        <w:autoSpaceDE/>
        <w:autoSpaceDN/>
        <w:bidi w:val="0"/>
        <w:spacing w:line="600" w:lineRule="exact"/>
        <w:textAlignment w:val="auto"/>
        <w:rPr>
          <w:rFonts w:hint="eastAsia"/>
          <w:lang w:val="en-US" w:eastAsia="zh-CN"/>
        </w:rPr>
      </w:pPr>
    </w:p>
    <w:p w14:paraId="658A6896">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r>
        <w:rPr>
          <w:rFonts w:hint="eastAsia" w:ascii="黑体" w:eastAsia="黑体"/>
          <w:sz w:val="32"/>
          <w:szCs w:val="32"/>
        </w:rPr>
        <w:t>第三部分：名词解释</w:t>
      </w:r>
    </w:p>
    <w:p w14:paraId="7A3E4DF3">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753C3F66">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02DA7531">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r>
        <w:rPr>
          <w:rFonts w:hint="eastAsia" w:ascii="黑体" w:hAnsi="宋体" w:eastAsia="黑体"/>
          <w:bCs/>
          <w:sz w:val="32"/>
          <w:szCs w:val="32"/>
        </w:rPr>
        <w:t>第四部分：</w:t>
      </w:r>
      <w:r>
        <w:rPr>
          <w:rFonts w:hint="eastAsia" w:ascii="黑体" w:hAnsi="宋体" w:eastAsia="黑体"/>
          <w:sz w:val="32"/>
          <w:szCs w:val="32"/>
        </w:rPr>
        <w:t>广西新闻出版技工学校202</w:t>
      </w:r>
      <w:r>
        <w:rPr>
          <w:rFonts w:hint="eastAsia" w:ascii="黑体" w:hAnsi="宋体" w:eastAsia="黑体"/>
          <w:sz w:val="32"/>
          <w:szCs w:val="32"/>
          <w:lang w:val="en-US" w:eastAsia="zh-CN"/>
        </w:rPr>
        <w:t>5</w:t>
      </w:r>
      <w:r>
        <w:rPr>
          <w:rFonts w:hint="eastAsia" w:ascii="黑体" w:hAnsi="宋体" w:eastAsia="黑体"/>
          <w:sz w:val="32"/>
          <w:szCs w:val="32"/>
        </w:rPr>
        <w:t>年</w:t>
      </w:r>
      <w:r>
        <w:rPr>
          <w:rFonts w:hint="eastAsia" w:ascii="黑体" w:eastAsia="黑体"/>
          <w:sz w:val="32"/>
          <w:szCs w:val="32"/>
        </w:rPr>
        <w:t>单位预算公开报表</w:t>
      </w:r>
    </w:p>
    <w:p w14:paraId="652E8961">
      <w:pPr>
        <w:snapToGrid w:val="0"/>
        <w:spacing w:line="600" w:lineRule="exact"/>
        <w:ind w:right="-333" w:rightChars="-104" w:firstLine="480" w:firstLineChars="150"/>
        <w:rPr>
          <w:rFonts w:hint="eastAsia" w:ascii="仿宋_GB2312" w:hAnsi="宋体"/>
          <w:szCs w:val="32"/>
        </w:rPr>
      </w:pPr>
      <w:r>
        <w:rPr>
          <w:rFonts w:hint="eastAsia" w:ascii="仿宋_GB2312" w:hAnsi="宋体"/>
          <w:szCs w:val="32"/>
        </w:rPr>
        <w:t>一、单位收支总体情况表</w:t>
      </w:r>
    </w:p>
    <w:p w14:paraId="586F0856">
      <w:pPr>
        <w:snapToGrid w:val="0"/>
        <w:spacing w:line="600" w:lineRule="exact"/>
        <w:ind w:right="-333" w:rightChars="-104" w:firstLine="480" w:firstLineChars="150"/>
        <w:rPr>
          <w:rFonts w:hint="eastAsia" w:ascii="仿宋_GB2312" w:hAnsi="宋体"/>
          <w:szCs w:val="32"/>
        </w:rPr>
      </w:pPr>
      <w:r>
        <w:rPr>
          <w:rFonts w:hint="eastAsia" w:ascii="仿宋_GB2312" w:hAnsi="宋体"/>
          <w:szCs w:val="32"/>
        </w:rPr>
        <w:t>二、单位收入总体情况表</w:t>
      </w:r>
    </w:p>
    <w:p w14:paraId="267695AC">
      <w:pPr>
        <w:snapToGrid w:val="0"/>
        <w:spacing w:line="600" w:lineRule="exact"/>
        <w:ind w:right="-333" w:rightChars="-104" w:firstLine="480" w:firstLineChars="150"/>
        <w:rPr>
          <w:rFonts w:hint="eastAsia" w:ascii="仿宋_GB2312" w:hAnsi="宋体"/>
          <w:szCs w:val="32"/>
        </w:rPr>
      </w:pPr>
      <w:r>
        <w:rPr>
          <w:rFonts w:hint="eastAsia" w:ascii="仿宋_GB2312" w:hAnsi="宋体"/>
          <w:szCs w:val="32"/>
        </w:rPr>
        <w:t>三、单位支出总体情况表</w:t>
      </w:r>
    </w:p>
    <w:p w14:paraId="3D0DD46C">
      <w:pPr>
        <w:snapToGrid w:val="0"/>
        <w:spacing w:line="600" w:lineRule="exact"/>
        <w:ind w:right="-333" w:rightChars="-104" w:firstLine="480" w:firstLineChars="150"/>
        <w:rPr>
          <w:rFonts w:hint="eastAsia" w:ascii="仿宋_GB2312" w:hAnsi="宋体"/>
          <w:szCs w:val="32"/>
        </w:rPr>
      </w:pPr>
      <w:r>
        <w:rPr>
          <w:rFonts w:hint="eastAsia" w:ascii="仿宋_GB2312" w:hAnsi="宋体"/>
          <w:szCs w:val="32"/>
        </w:rPr>
        <w:t>四、财政拨款收支总体情况表</w:t>
      </w:r>
    </w:p>
    <w:p w14:paraId="2278F33B">
      <w:pPr>
        <w:snapToGrid w:val="0"/>
        <w:spacing w:line="600" w:lineRule="exact"/>
        <w:ind w:right="-333" w:rightChars="-104" w:firstLine="480" w:firstLineChars="150"/>
        <w:rPr>
          <w:rFonts w:hint="eastAsia" w:ascii="仿宋_GB2312" w:hAnsi="宋体"/>
          <w:szCs w:val="32"/>
        </w:rPr>
      </w:pPr>
      <w:r>
        <w:rPr>
          <w:rFonts w:hint="eastAsia" w:ascii="仿宋_GB2312" w:hAnsi="宋体"/>
          <w:szCs w:val="32"/>
        </w:rPr>
        <w:t>五、一般公共预算支出情况表</w:t>
      </w:r>
    </w:p>
    <w:p w14:paraId="7B6556A1">
      <w:pPr>
        <w:snapToGrid w:val="0"/>
        <w:spacing w:line="600" w:lineRule="exact"/>
        <w:ind w:right="-333" w:rightChars="-104" w:firstLine="480" w:firstLineChars="150"/>
        <w:rPr>
          <w:rFonts w:hint="eastAsia" w:ascii="仿宋_GB2312" w:hAnsi="宋体"/>
          <w:szCs w:val="32"/>
        </w:rPr>
      </w:pPr>
      <w:r>
        <w:rPr>
          <w:rFonts w:hint="eastAsia" w:ascii="仿宋_GB2312" w:hAnsi="宋体"/>
          <w:szCs w:val="32"/>
        </w:rPr>
        <w:t>六、一般公共预算基本支出情况表</w:t>
      </w:r>
    </w:p>
    <w:p w14:paraId="28D59DA2">
      <w:pPr>
        <w:snapToGrid w:val="0"/>
        <w:spacing w:line="600" w:lineRule="exact"/>
        <w:ind w:right="-333" w:rightChars="-104" w:firstLine="480" w:firstLineChars="150"/>
        <w:rPr>
          <w:rFonts w:hint="eastAsia" w:ascii="仿宋_GB2312" w:hAnsi="宋体"/>
          <w:szCs w:val="32"/>
        </w:rPr>
      </w:pPr>
      <w:r>
        <w:rPr>
          <w:rFonts w:hint="eastAsia" w:ascii="仿宋_GB2312" w:hAnsi="宋体"/>
          <w:szCs w:val="32"/>
        </w:rPr>
        <w:t>七、财政拨款“三公”经费、会议费和培训费支出情况表</w:t>
      </w:r>
    </w:p>
    <w:p w14:paraId="51B67868">
      <w:pPr>
        <w:snapToGrid w:val="0"/>
        <w:spacing w:line="600" w:lineRule="exact"/>
        <w:ind w:right="-333" w:rightChars="-104" w:firstLine="480" w:firstLineChars="150"/>
        <w:rPr>
          <w:rFonts w:hint="eastAsia" w:ascii="仿宋_GB2312" w:hAnsi="宋体"/>
          <w:szCs w:val="32"/>
        </w:rPr>
      </w:pPr>
      <w:r>
        <w:rPr>
          <w:rFonts w:hint="eastAsia" w:ascii="仿宋_GB2312" w:hAnsi="宋体"/>
          <w:szCs w:val="32"/>
        </w:rPr>
        <w:t>八、政府性基金预算支出情况表</w:t>
      </w:r>
    </w:p>
    <w:p w14:paraId="37542DA8">
      <w:pPr>
        <w:spacing w:line="600" w:lineRule="exact"/>
        <w:ind w:firstLine="480" w:firstLineChars="150"/>
        <w:jc w:val="left"/>
        <w:rPr>
          <w:rFonts w:hint="eastAsia" w:ascii="仿宋_GB2312" w:hAnsi="宋体"/>
          <w:szCs w:val="32"/>
        </w:rPr>
      </w:pPr>
      <w:r>
        <w:rPr>
          <w:rFonts w:hint="eastAsia" w:ascii="仿宋_GB2312" w:hAnsi="宋体"/>
          <w:szCs w:val="32"/>
        </w:rPr>
        <w:t>九、国有资本经营预算支出情况表</w:t>
      </w:r>
    </w:p>
    <w:p w14:paraId="483ED5A1">
      <w:pPr>
        <w:spacing w:line="600" w:lineRule="exact"/>
        <w:ind w:firstLine="480" w:firstLineChars="150"/>
        <w:jc w:val="left"/>
        <w:rPr>
          <w:rFonts w:hint="eastAsia" w:ascii="仿宋_GB2312" w:hAnsi="宋体"/>
          <w:szCs w:val="32"/>
        </w:rPr>
      </w:pPr>
      <w:r>
        <w:rPr>
          <w:rFonts w:hint="eastAsia" w:ascii="仿宋_GB2312" w:hAnsi="宋体"/>
          <w:szCs w:val="32"/>
        </w:rPr>
        <w:t>十、</w:t>
      </w:r>
      <w:r>
        <w:rPr>
          <w:rFonts w:hint="eastAsia" w:ascii="仿宋_GB2312" w:hAnsi="宋体"/>
          <w:szCs w:val="32"/>
          <w:lang w:val="en-US" w:eastAsia="zh-CN"/>
        </w:rPr>
        <w:t>自治区本级</w:t>
      </w:r>
      <w:r>
        <w:rPr>
          <w:rFonts w:hint="eastAsia" w:ascii="仿宋_GB2312" w:hAnsi="宋体"/>
          <w:szCs w:val="32"/>
        </w:rPr>
        <w:t>项目绩效目标公开表</w:t>
      </w:r>
    </w:p>
    <w:p w14:paraId="2B96DEFB">
      <w:pPr>
        <w:spacing w:line="600" w:lineRule="exact"/>
        <w:ind w:firstLine="480" w:firstLineChars="150"/>
        <w:jc w:val="left"/>
        <w:rPr>
          <w:rFonts w:hint="default" w:ascii="仿宋_GB2312" w:hAnsi="宋体" w:eastAsia="仿宋_GB2312"/>
          <w:szCs w:val="32"/>
          <w:lang w:val="en-US" w:eastAsia="zh-CN"/>
        </w:rPr>
      </w:pPr>
      <w:r>
        <w:rPr>
          <w:rFonts w:hint="eastAsia" w:ascii="仿宋_GB2312" w:hAnsi="宋体"/>
          <w:szCs w:val="32"/>
          <w:lang w:val="en-US" w:eastAsia="zh-CN"/>
        </w:rPr>
        <w:t>十一、自治区对下转移支付项目绩效目标公开表</w:t>
      </w:r>
    </w:p>
    <w:p w14:paraId="0FCD5EFD">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17AE569A">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182FEE76">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7BB2CA28">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505D5ACA">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37FD077C">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6C5F4440">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283F5630">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4F03CF99">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2C0EF61C">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279F51A8">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51D2EEC6">
      <w:pPr>
        <w:keepNext w:val="0"/>
        <w:keepLines w:val="0"/>
        <w:pageBreakBefore w:val="0"/>
        <w:widowControl w:val="0"/>
        <w:kinsoku/>
        <w:wordWrap/>
        <w:overflowPunct/>
        <w:topLinePunct w:val="0"/>
        <w:autoSpaceDE/>
        <w:autoSpaceDN/>
        <w:bidi w:val="0"/>
        <w:adjustRightInd w:val="0"/>
        <w:snapToGrid w:val="0"/>
        <w:spacing w:line="600" w:lineRule="exact"/>
        <w:ind w:right="-333" w:rightChars="-104"/>
        <w:textAlignment w:val="auto"/>
        <w:rPr>
          <w:rFonts w:hint="eastAsia" w:ascii="黑体" w:eastAsia="黑体"/>
          <w:sz w:val="32"/>
          <w:szCs w:val="32"/>
        </w:rPr>
      </w:pPr>
    </w:p>
    <w:p w14:paraId="37E1DF2E">
      <w:pPr>
        <w:adjustRightInd w:val="0"/>
        <w:snapToGrid w:val="0"/>
        <w:spacing w:line="600" w:lineRule="exact"/>
        <w:ind w:right="-333" w:rightChars="-104" w:firstLine="640" w:firstLineChars="200"/>
        <w:jc w:val="center"/>
        <w:rPr>
          <w:rFonts w:ascii="黑体" w:hAnsi="宋体" w:eastAsia="黑体"/>
          <w:bCs/>
          <w:szCs w:val="32"/>
        </w:rPr>
      </w:pPr>
      <w:r>
        <w:rPr>
          <w:rFonts w:hint="eastAsia" w:ascii="黑体" w:hAnsi="宋体" w:eastAsia="黑体"/>
          <w:bCs/>
          <w:szCs w:val="32"/>
        </w:rPr>
        <w:t>第一部分：单位概况</w:t>
      </w:r>
    </w:p>
    <w:p w14:paraId="02146164">
      <w:pPr>
        <w:adjustRightInd w:val="0"/>
        <w:snapToGrid w:val="0"/>
        <w:spacing w:line="600" w:lineRule="exact"/>
        <w:ind w:right="-333" w:rightChars="-104" w:firstLine="640" w:firstLineChars="200"/>
        <w:rPr>
          <w:rFonts w:ascii="黑体" w:hAnsi="宋体" w:eastAsia="黑体"/>
          <w:szCs w:val="32"/>
        </w:rPr>
      </w:pPr>
      <w:r>
        <w:rPr>
          <w:rFonts w:hint="eastAsia" w:ascii="黑体" w:hAnsi="宋体" w:eastAsia="黑体"/>
          <w:bCs/>
          <w:szCs w:val="32"/>
        </w:rPr>
        <w:t>一</w:t>
      </w:r>
      <w:r>
        <w:rPr>
          <w:rFonts w:hint="eastAsia" w:ascii="黑体" w:hAnsi="宋体" w:eastAsia="黑体"/>
          <w:szCs w:val="32"/>
        </w:rPr>
        <w:t>、</w:t>
      </w:r>
      <w:r>
        <w:rPr>
          <w:rFonts w:hint="eastAsia" w:ascii="黑体" w:hAnsi="宋体" w:eastAsia="黑体"/>
          <w:szCs w:val="32"/>
          <w:lang w:val="en-US" w:eastAsia="zh-CN"/>
        </w:rPr>
        <w:t>单位</w:t>
      </w:r>
      <w:r>
        <w:rPr>
          <w:rFonts w:hint="eastAsia" w:ascii="黑体" w:hAnsi="宋体" w:eastAsia="黑体"/>
          <w:szCs w:val="32"/>
        </w:rPr>
        <w:t>主要职能</w:t>
      </w:r>
    </w:p>
    <w:p w14:paraId="7AFE8D7F">
      <w:pPr>
        <w:ind w:firstLine="638" w:firstLineChars="197"/>
        <w:rPr>
          <w:rFonts w:hint="eastAsia" w:ascii="仿宋_GB2312" w:hAnsi="仿宋_GB2312" w:eastAsia="仿宋_GB2312" w:cs="仿宋_GB2312"/>
          <w:szCs w:val="32"/>
        </w:rPr>
      </w:pPr>
      <w:r>
        <w:rPr>
          <w:rFonts w:hint="eastAsia" w:ascii="仿宋_GB2312" w:hAnsi="仿宋_GB2312" w:eastAsia="仿宋_GB2312" w:cs="仿宋_GB2312"/>
          <w:spacing w:val="2"/>
          <w:szCs w:val="32"/>
        </w:rPr>
        <w:t>广西新闻出版技工学校隶属广西壮族自治区广播电视局，是国家公办、公益性二类事业单位，是全区唯一一所直接为出版、印刷企事业单位培养从事图文信息处理、印刷复制工艺及机电维修等各种实用型人才，集学历教育、在职培训为一体的公办技工学校。</w:t>
      </w:r>
    </w:p>
    <w:p w14:paraId="4E3E4220">
      <w:pPr>
        <w:spacing w:line="600" w:lineRule="exact"/>
        <w:ind w:firstLine="640" w:firstLineChars="200"/>
        <w:rPr>
          <w:rFonts w:ascii="黑体" w:hAnsi="宋体" w:eastAsia="黑体"/>
          <w:szCs w:val="32"/>
        </w:rPr>
      </w:pPr>
      <w:r>
        <w:rPr>
          <w:rFonts w:hint="eastAsia" w:ascii="黑体" w:hAnsi="宋体" w:eastAsia="黑体"/>
          <w:szCs w:val="32"/>
        </w:rPr>
        <w:t>二、机构设置情况</w:t>
      </w:r>
    </w:p>
    <w:p w14:paraId="486D2E0A">
      <w:pPr>
        <w:ind w:firstLine="638" w:firstLineChars="197"/>
        <w:rPr>
          <w:rFonts w:hint="eastAsia" w:ascii="仿宋_GB2312" w:hAnsi="仿宋_GB2312" w:eastAsia="仿宋_GB2312" w:cs="仿宋_GB2312"/>
          <w:spacing w:val="2"/>
          <w:szCs w:val="32"/>
          <w:lang w:val="en-US" w:eastAsia="zh-CN"/>
        </w:rPr>
      </w:pPr>
      <w:r>
        <w:rPr>
          <w:rFonts w:hint="eastAsia" w:ascii="仿宋_GB2312" w:hAnsi="仿宋_GB2312" w:eastAsia="仿宋_GB2312" w:cs="仿宋_GB2312"/>
          <w:spacing w:val="2"/>
          <w:szCs w:val="32"/>
        </w:rPr>
        <w:t>广西新闻出版技工学校为自治区广电局的二级单位。内设机构共6个，分别是：办公室、教务科、学生保卫科、招生就业科、总务科、培训科</w:t>
      </w:r>
      <w:r>
        <w:rPr>
          <w:rFonts w:hint="eastAsia" w:ascii="仿宋_GB2312" w:hAnsi="仿宋_GB2312" w:eastAsia="仿宋_GB2312" w:cs="仿宋_GB2312"/>
          <w:spacing w:val="2"/>
          <w:szCs w:val="32"/>
          <w:lang w:eastAsia="zh-CN"/>
        </w:rPr>
        <w:t>。</w:t>
      </w:r>
    </w:p>
    <w:p w14:paraId="19AD2BEB">
      <w:pPr>
        <w:rPr>
          <w:rFonts w:ascii="宋体" w:hAnsi="宋体"/>
          <w:sz w:val="28"/>
          <w:szCs w:val="28"/>
        </w:rPr>
      </w:pPr>
    </w:p>
    <w:p w14:paraId="7DBD913D">
      <w:pPr>
        <w:tabs>
          <w:tab w:val="center" w:pos="4475"/>
        </w:tabs>
        <w:spacing w:line="560" w:lineRule="exact"/>
        <w:ind w:firstLine="645"/>
        <w:jc w:val="left"/>
        <w:rPr>
          <w:rFonts w:hint="eastAsia" w:ascii="黑体" w:hAnsi="Times New Roman" w:eastAsia="黑体" w:cs="Times New Roman"/>
          <w:szCs w:val="32"/>
        </w:rPr>
      </w:pPr>
      <w:r>
        <w:rPr>
          <w:rFonts w:hint="eastAsia" w:ascii="黑体" w:hAnsi="Times New Roman" w:eastAsia="黑体" w:cs="Times New Roman"/>
          <w:szCs w:val="32"/>
        </w:rPr>
        <w:t>第二部分：广西新闻出版技工学校202</w:t>
      </w:r>
      <w:r>
        <w:rPr>
          <w:rFonts w:hint="eastAsia" w:ascii="黑体" w:hAnsi="Times New Roman" w:eastAsia="黑体" w:cs="Times New Roman"/>
          <w:szCs w:val="32"/>
          <w:lang w:val="en-US" w:eastAsia="zh-CN"/>
        </w:rPr>
        <w:t>5</w:t>
      </w:r>
      <w:r>
        <w:rPr>
          <w:rFonts w:hint="eastAsia" w:ascii="黑体" w:hAnsi="Times New Roman" w:eastAsia="黑体" w:cs="Times New Roman"/>
          <w:szCs w:val="32"/>
        </w:rPr>
        <w:t>年单位预算情况说明</w:t>
      </w:r>
    </w:p>
    <w:p w14:paraId="7A7CE937">
      <w:pPr>
        <w:tabs>
          <w:tab w:val="center" w:pos="4475"/>
        </w:tabs>
        <w:spacing w:line="560" w:lineRule="exact"/>
        <w:ind w:firstLine="645"/>
        <w:rPr>
          <w:rFonts w:hint="eastAsia" w:ascii="黑体" w:hAnsi="Times New Roman" w:eastAsia="黑体" w:cs="Times New Roman"/>
          <w:szCs w:val="32"/>
        </w:rPr>
      </w:pPr>
      <w:r>
        <w:rPr>
          <w:rFonts w:hint="eastAsia" w:ascii="黑体" w:hAnsi="Times New Roman" w:eastAsia="黑体" w:cs="Times New Roman"/>
          <w:szCs w:val="32"/>
        </w:rPr>
        <w:t>一、单位</w:t>
      </w:r>
      <w:r>
        <w:rPr>
          <w:rFonts w:hint="eastAsia" w:ascii="黑体" w:hAnsi="Times New Roman" w:eastAsia="黑体" w:cs="Times New Roman"/>
          <w:szCs w:val="32"/>
          <w:lang w:val="en-US" w:eastAsia="zh-CN"/>
        </w:rPr>
        <w:t>预算</w:t>
      </w:r>
      <w:r>
        <w:rPr>
          <w:rFonts w:hint="eastAsia" w:ascii="黑体" w:hAnsi="Times New Roman" w:eastAsia="黑体" w:cs="Times New Roman"/>
          <w:szCs w:val="32"/>
        </w:rPr>
        <w:t>收支</w:t>
      </w:r>
      <w:r>
        <w:rPr>
          <w:rFonts w:hint="eastAsia" w:ascii="黑体" w:hAnsi="Times New Roman" w:eastAsia="黑体" w:cs="Times New Roman"/>
          <w:szCs w:val="32"/>
          <w:lang w:val="en-US" w:eastAsia="zh-CN"/>
        </w:rPr>
        <w:t>增减变化</w:t>
      </w:r>
      <w:r>
        <w:rPr>
          <w:rFonts w:hint="eastAsia" w:ascii="黑体" w:hAnsi="Times New Roman" w:eastAsia="黑体" w:cs="Times New Roman"/>
          <w:szCs w:val="32"/>
        </w:rPr>
        <w:t>情况说明</w:t>
      </w:r>
    </w:p>
    <w:p w14:paraId="6089F55F">
      <w:pPr>
        <w:ind w:firstLine="638" w:firstLineChars="197"/>
        <w:rPr>
          <w:rFonts w:hint="eastAsia" w:ascii="仿宋_GB2312" w:hAnsi="仿宋_GB2312" w:eastAsia="仿宋_GB2312" w:cs="仿宋_GB2312"/>
          <w:spacing w:val="2"/>
          <w:szCs w:val="32"/>
          <w:lang w:eastAsia="zh-CN"/>
        </w:rPr>
      </w:pPr>
      <w:r>
        <w:rPr>
          <w:rFonts w:hint="eastAsia" w:ascii="仿宋_GB2312" w:hAnsi="仿宋_GB2312" w:eastAsia="仿宋_GB2312" w:cs="仿宋_GB2312"/>
          <w:spacing w:val="2"/>
          <w:szCs w:val="32"/>
          <w:lang w:eastAsia="zh-CN"/>
        </w:rPr>
        <w:t>我单位</w:t>
      </w:r>
      <w:r>
        <w:rPr>
          <w:rFonts w:hint="eastAsia" w:ascii="仿宋_GB2312" w:hAnsi="仿宋_GB2312" w:eastAsia="仿宋_GB2312" w:cs="仿宋_GB2312"/>
          <w:spacing w:val="2"/>
          <w:szCs w:val="32"/>
        </w:rPr>
        <w:t>202</w:t>
      </w:r>
      <w:r>
        <w:rPr>
          <w:rFonts w:hint="eastAsia" w:ascii="仿宋_GB2312" w:hAnsi="仿宋_GB2312" w:eastAsia="仿宋_GB2312" w:cs="仿宋_GB2312"/>
          <w:spacing w:val="2"/>
          <w:szCs w:val="32"/>
          <w:lang w:val="en-US" w:eastAsia="zh-CN"/>
        </w:rPr>
        <w:t>5</w:t>
      </w:r>
      <w:r>
        <w:rPr>
          <w:rFonts w:hint="eastAsia" w:ascii="仿宋_GB2312" w:hAnsi="仿宋_GB2312" w:eastAsia="仿宋_GB2312" w:cs="仿宋_GB2312"/>
          <w:spacing w:val="2"/>
          <w:szCs w:val="32"/>
        </w:rPr>
        <w:t>年</w:t>
      </w:r>
      <w:r>
        <w:rPr>
          <w:rFonts w:hint="eastAsia" w:ascii="仿宋_GB2312" w:hAnsi="仿宋_GB2312" w:eastAsia="仿宋_GB2312" w:cs="仿宋_GB2312"/>
          <w:spacing w:val="2"/>
          <w:szCs w:val="32"/>
          <w:lang w:val="en-US" w:eastAsia="zh-CN"/>
        </w:rPr>
        <w:t>总</w:t>
      </w:r>
      <w:r>
        <w:rPr>
          <w:rFonts w:hint="eastAsia" w:ascii="仿宋_GB2312" w:hAnsi="仿宋_GB2312" w:eastAsia="仿宋_GB2312" w:cs="仿宋_GB2312"/>
          <w:spacing w:val="2"/>
          <w:szCs w:val="32"/>
        </w:rPr>
        <w:t>收</w:t>
      </w:r>
      <w:r>
        <w:rPr>
          <w:rFonts w:hint="eastAsia" w:ascii="仿宋_GB2312" w:hAnsi="仿宋_GB2312" w:eastAsia="仿宋_GB2312" w:cs="仿宋_GB2312"/>
          <w:spacing w:val="2"/>
          <w:szCs w:val="32"/>
          <w:lang w:eastAsia="zh-CN"/>
        </w:rPr>
        <w:t>入</w:t>
      </w:r>
      <w:r>
        <w:rPr>
          <w:rFonts w:hint="eastAsia" w:ascii="仿宋_GB2312" w:hAnsi="仿宋_GB2312" w:eastAsia="仿宋_GB2312" w:cs="仿宋_GB2312"/>
          <w:spacing w:val="2"/>
          <w:szCs w:val="32"/>
          <w:lang w:val="en-US" w:eastAsia="zh-CN"/>
        </w:rPr>
        <w:t>3327.70万元</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总支出3327.70万元</w:t>
      </w:r>
      <w:r>
        <w:rPr>
          <w:rFonts w:hint="eastAsia" w:ascii="仿宋_GB2312" w:hAnsi="仿宋_GB2312" w:eastAsia="仿宋_GB2312" w:cs="仿宋_GB2312"/>
          <w:spacing w:val="2"/>
          <w:szCs w:val="32"/>
          <w:lang w:eastAsia="zh-CN"/>
        </w:rPr>
        <w:t>（不含财政拨款上年未列支结转收支数）。总收入较上年减少</w:t>
      </w:r>
      <w:r>
        <w:rPr>
          <w:rFonts w:hint="eastAsia" w:ascii="仿宋_GB2312" w:hAnsi="仿宋_GB2312" w:eastAsia="仿宋_GB2312" w:cs="仿宋_GB2312"/>
          <w:spacing w:val="2"/>
          <w:szCs w:val="32"/>
          <w:lang w:val="en-US" w:eastAsia="zh-CN"/>
        </w:rPr>
        <w:t>110.71</w:t>
      </w:r>
      <w:r>
        <w:rPr>
          <w:rFonts w:hint="eastAsia" w:ascii="仿宋_GB2312" w:hAnsi="仿宋_GB2312" w:eastAsia="仿宋_GB2312" w:cs="仿宋_GB2312"/>
          <w:spacing w:val="2"/>
          <w:szCs w:val="32"/>
          <w:lang w:val="en" w:eastAsia="zh-CN"/>
        </w:rPr>
        <w:t>万元，</w:t>
      </w:r>
      <w:r>
        <w:rPr>
          <w:rFonts w:hint="eastAsia" w:ascii="仿宋_GB2312" w:hAnsi="仿宋_GB2312" w:eastAsia="仿宋_GB2312" w:cs="仿宋_GB2312"/>
          <w:spacing w:val="2"/>
          <w:szCs w:val="32"/>
          <w:lang w:val="en-US" w:eastAsia="zh-CN"/>
        </w:rPr>
        <w:t>下降3.22%，主要原因是</w:t>
      </w:r>
      <w:r>
        <w:rPr>
          <w:rFonts w:hint="eastAsia" w:ascii="仿宋_GB2312" w:hAnsi="仿宋_GB2312" w:eastAsia="仿宋_GB2312" w:cs="仿宋_GB2312"/>
          <w:spacing w:val="2"/>
          <w:szCs w:val="32"/>
          <w:lang w:eastAsia="zh-CN"/>
        </w:rPr>
        <w:t>压缩一般公共预算拨款资金造成。</w:t>
      </w:r>
      <w:r>
        <w:rPr>
          <w:rFonts w:hint="eastAsia" w:ascii="仿宋_GB2312" w:hAnsi="仿宋_GB2312" w:eastAsia="仿宋_GB2312" w:cs="仿宋_GB2312"/>
          <w:spacing w:val="2"/>
          <w:szCs w:val="32"/>
          <w:lang w:val="en-US" w:eastAsia="zh-CN"/>
        </w:rPr>
        <w:t>总支出</w:t>
      </w:r>
      <w:r>
        <w:rPr>
          <w:rFonts w:hint="eastAsia" w:ascii="仿宋_GB2312" w:hAnsi="仿宋_GB2312" w:eastAsia="仿宋_GB2312" w:cs="仿宋_GB2312"/>
          <w:spacing w:val="2"/>
          <w:szCs w:val="32"/>
          <w:lang w:eastAsia="zh-CN"/>
        </w:rPr>
        <w:t>较上年减少</w:t>
      </w:r>
      <w:r>
        <w:rPr>
          <w:rFonts w:hint="eastAsia" w:ascii="仿宋_GB2312" w:hAnsi="仿宋_GB2312" w:eastAsia="仿宋_GB2312" w:cs="仿宋_GB2312"/>
          <w:spacing w:val="2"/>
          <w:szCs w:val="32"/>
          <w:lang w:val="en-US" w:eastAsia="zh-CN"/>
        </w:rPr>
        <w:t>110.71万元，下降3.22%，主要原因是</w:t>
      </w:r>
      <w:r>
        <w:rPr>
          <w:rFonts w:hint="eastAsia" w:ascii="仿宋_GB2312" w:hAnsi="仿宋_GB2312" w:eastAsia="仿宋_GB2312" w:cs="仿宋_GB2312"/>
          <w:spacing w:val="2"/>
          <w:szCs w:val="32"/>
          <w:lang w:eastAsia="zh-CN"/>
        </w:rPr>
        <w:t>压缩</w:t>
      </w:r>
      <w:r>
        <w:rPr>
          <w:rFonts w:hint="eastAsia" w:ascii="仿宋_GB2312" w:hAnsi="仿宋_GB2312" w:eastAsia="仿宋_GB2312" w:cs="仿宋_GB2312"/>
          <w:spacing w:val="2"/>
          <w:szCs w:val="32"/>
          <w:lang w:val="en-US" w:eastAsia="zh-CN"/>
        </w:rPr>
        <w:t>一般公共预算拨款资金，造成相应的教育类支出减少。</w:t>
      </w:r>
    </w:p>
    <w:p w14:paraId="4085633B">
      <w:pPr>
        <w:tabs>
          <w:tab w:val="center" w:pos="4475"/>
        </w:tabs>
        <w:spacing w:line="600" w:lineRule="exact"/>
        <w:ind w:firstLine="645"/>
        <w:rPr>
          <w:rFonts w:ascii="黑体" w:eastAsia="黑体"/>
          <w:szCs w:val="32"/>
        </w:rPr>
      </w:pPr>
      <w:r>
        <w:rPr>
          <w:rFonts w:hint="eastAsia" w:ascii="黑体" w:eastAsia="黑体"/>
          <w:szCs w:val="32"/>
        </w:rPr>
        <w:t>二、单位</w:t>
      </w:r>
      <w:r>
        <w:rPr>
          <w:rFonts w:hint="eastAsia" w:ascii="黑体" w:eastAsia="黑体"/>
          <w:szCs w:val="32"/>
          <w:lang w:val="en-US" w:eastAsia="zh-CN"/>
        </w:rPr>
        <w:t>预算</w:t>
      </w:r>
      <w:r>
        <w:rPr>
          <w:rFonts w:hint="eastAsia" w:ascii="黑体" w:eastAsia="黑体"/>
          <w:szCs w:val="32"/>
        </w:rPr>
        <w:t>收入总体情况说明</w:t>
      </w:r>
    </w:p>
    <w:p w14:paraId="2F825972">
      <w:pPr>
        <w:ind w:firstLine="638" w:firstLineChars="197"/>
        <w:rPr>
          <w:rFonts w:hint="default" w:ascii="仿宋_GB2312" w:hAnsi="仿宋_GB2312" w:eastAsia="仿宋_GB2312" w:cs="仿宋_GB2312"/>
          <w:spacing w:val="2"/>
          <w:szCs w:val="32"/>
          <w:lang w:val="en-US" w:eastAsia="zh-CN"/>
        </w:rPr>
      </w:pPr>
      <w:r>
        <w:rPr>
          <w:rFonts w:hint="eastAsia" w:ascii="仿宋_GB2312" w:hAnsi="仿宋_GB2312" w:eastAsia="仿宋_GB2312" w:cs="仿宋_GB2312"/>
          <w:spacing w:val="2"/>
          <w:szCs w:val="32"/>
          <w:lang w:eastAsia="zh-CN"/>
        </w:rPr>
        <w:t>我单位202</w:t>
      </w:r>
      <w:r>
        <w:rPr>
          <w:rFonts w:hint="eastAsia" w:ascii="仿宋_GB2312" w:hAnsi="仿宋_GB2312" w:eastAsia="仿宋_GB2312" w:cs="仿宋_GB2312"/>
          <w:spacing w:val="2"/>
          <w:szCs w:val="32"/>
          <w:lang w:val="en-US" w:eastAsia="zh-CN"/>
        </w:rPr>
        <w:t>5</w:t>
      </w:r>
      <w:r>
        <w:rPr>
          <w:rFonts w:hint="eastAsia" w:ascii="仿宋_GB2312" w:hAnsi="仿宋_GB2312" w:eastAsia="仿宋_GB2312" w:cs="仿宋_GB2312"/>
          <w:spacing w:val="2"/>
          <w:szCs w:val="32"/>
          <w:lang w:eastAsia="zh-CN"/>
        </w:rPr>
        <w:t>年</w:t>
      </w:r>
      <w:r>
        <w:rPr>
          <w:rFonts w:hint="eastAsia" w:ascii="仿宋_GB2312" w:hAnsi="仿宋_GB2312" w:eastAsia="仿宋_GB2312" w:cs="仿宋_GB2312"/>
          <w:spacing w:val="2"/>
          <w:szCs w:val="32"/>
          <w:lang w:val="en-US" w:eastAsia="zh-CN"/>
        </w:rPr>
        <w:t>总</w:t>
      </w:r>
      <w:r>
        <w:rPr>
          <w:rFonts w:hint="eastAsia" w:ascii="仿宋_GB2312" w:hAnsi="仿宋_GB2312" w:eastAsia="仿宋_GB2312" w:cs="仿宋_GB2312"/>
          <w:spacing w:val="2"/>
          <w:szCs w:val="32"/>
          <w:lang w:eastAsia="zh-CN"/>
        </w:rPr>
        <w:t>收入</w:t>
      </w:r>
      <w:r>
        <w:rPr>
          <w:rFonts w:hint="eastAsia" w:ascii="仿宋_GB2312" w:hAnsi="仿宋_GB2312" w:eastAsia="仿宋_GB2312" w:cs="仿宋_GB2312"/>
          <w:spacing w:val="2"/>
          <w:szCs w:val="32"/>
          <w:lang w:val="en-US" w:eastAsia="zh-CN"/>
        </w:rPr>
        <w:t>3327.70万元</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较</w:t>
      </w:r>
      <w:r>
        <w:rPr>
          <w:rFonts w:hint="eastAsia" w:ascii="仿宋_GB2312" w:hAnsi="仿宋_GB2312" w:eastAsia="仿宋_GB2312" w:cs="仿宋_GB2312"/>
          <w:spacing w:val="2"/>
          <w:szCs w:val="32"/>
          <w:lang w:eastAsia="zh-CN"/>
        </w:rPr>
        <w:t>上年减少</w:t>
      </w:r>
      <w:r>
        <w:rPr>
          <w:rFonts w:hint="eastAsia" w:ascii="仿宋_GB2312" w:hAnsi="仿宋_GB2312" w:eastAsia="仿宋_GB2312" w:cs="仿宋_GB2312"/>
          <w:spacing w:val="2"/>
          <w:szCs w:val="32"/>
          <w:lang w:val="en-US" w:eastAsia="zh-CN"/>
        </w:rPr>
        <w:t>110.71</w:t>
      </w:r>
      <w:r>
        <w:rPr>
          <w:rFonts w:hint="eastAsia" w:ascii="仿宋_GB2312" w:hAnsi="仿宋_GB2312" w:eastAsia="仿宋_GB2312" w:cs="仿宋_GB2312"/>
          <w:spacing w:val="2"/>
          <w:szCs w:val="32"/>
          <w:lang w:eastAsia="zh-CN"/>
        </w:rPr>
        <w:t>万元，下降</w:t>
      </w:r>
      <w:r>
        <w:rPr>
          <w:rFonts w:hint="eastAsia" w:ascii="仿宋_GB2312" w:hAnsi="仿宋_GB2312" w:eastAsia="仿宋_GB2312" w:cs="仿宋_GB2312"/>
          <w:spacing w:val="2"/>
          <w:szCs w:val="32"/>
          <w:lang w:val="en-US" w:eastAsia="zh-CN"/>
        </w:rPr>
        <w:t>3.22</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主要原因是</w:t>
      </w:r>
      <w:r>
        <w:rPr>
          <w:rFonts w:hint="eastAsia" w:ascii="仿宋_GB2312" w:hAnsi="仿宋_GB2312" w:eastAsia="仿宋_GB2312" w:cs="仿宋_GB2312"/>
          <w:spacing w:val="2"/>
          <w:szCs w:val="32"/>
          <w:lang w:eastAsia="zh-CN"/>
        </w:rPr>
        <w:t>压缩一般公共预算拨款资金造成。</w:t>
      </w:r>
      <w:r>
        <w:rPr>
          <w:rFonts w:hint="eastAsia" w:ascii="仿宋_GB2312" w:hAnsi="仿宋_GB2312" w:eastAsia="仿宋_GB2312" w:cs="仿宋_GB2312"/>
          <w:spacing w:val="2"/>
          <w:szCs w:val="32"/>
          <w:lang w:val="en-US" w:eastAsia="zh-CN"/>
        </w:rPr>
        <w:t>单位主要收入包括以下几类：</w:t>
      </w:r>
    </w:p>
    <w:p w14:paraId="09E671F1">
      <w:pPr>
        <w:tabs>
          <w:tab w:val="center" w:pos="4475"/>
        </w:tabs>
        <w:spacing w:line="600" w:lineRule="exact"/>
        <w:ind w:firstLine="320" w:firstLineChars="100"/>
        <w:rPr>
          <w:rFonts w:hint="eastAsia" w:ascii="楷体" w:hAnsi="楷体" w:eastAsia="楷体" w:cs="楷体"/>
          <w:szCs w:val="32"/>
        </w:rPr>
      </w:pPr>
      <w:r>
        <w:rPr>
          <w:rFonts w:hint="eastAsia" w:ascii="楷体" w:hAnsi="楷体" w:eastAsia="楷体" w:cs="楷体"/>
          <w:szCs w:val="32"/>
          <w:lang w:eastAsia="zh-CN"/>
        </w:rPr>
        <w:t>（</w:t>
      </w:r>
      <w:r>
        <w:rPr>
          <w:rFonts w:hint="eastAsia" w:ascii="楷体" w:hAnsi="楷体" w:eastAsia="楷体" w:cs="楷体"/>
          <w:szCs w:val="32"/>
          <w:lang w:val="en-US" w:eastAsia="zh-CN"/>
        </w:rPr>
        <w:t>一</w:t>
      </w:r>
      <w:r>
        <w:rPr>
          <w:rFonts w:hint="eastAsia" w:ascii="楷体" w:hAnsi="楷体" w:eastAsia="楷体" w:cs="楷体"/>
          <w:szCs w:val="32"/>
          <w:lang w:eastAsia="zh-CN"/>
        </w:rPr>
        <w:t>）</w:t>
      </w:r>
      <w:r>
        <w:rPr>
          <w:rFonts w:hint="eastAsia" w:ascii="楷体" w:hAnsi="楷体" w:eastAsia="楷体" w:cs="楷体"/>
          <w:szCs w:val="32"/>
        </w:rPr>
        <w:t>一般公共预算拨款</w:t>
      </w:r>
      <w:r>
        <w:rPr>
          <w:rFonts w:hint="eastAsia" w:ascii="楷体" w:hAnsi="楷体" w:eastAsia="楷体" w:cs="楷体"/>
          <w:szCs w:val="32"/>
          <w:lang w:val="en-US" w:eastAsia="zh-CN"/>
        </w:rPr>
        <w:t>收入</w:t>
      </w:r>
    </w:p>
    <w:p w14:paraId="540AD989">
      <w:pPr>
        <w:ind w:firstLine="638" w:firstLineChars="197"/>
        <w:rPr>
          <w:rFonts w:hint="default" w:ascii="仿宋_GB2312" w:hAnsi="仿宋_GB2312" w:eastAsia="仿宋_GB2312" w:cs="仿宋_GB2312"/>
          <w:spacing w:val="2"/>
          <w:szCs w:val="32"/>
          <w:lang w:val="en-US" w:eastAsia="zh-CN"/>
        </w:rPr>
      </w:pPr>
      <w:r>
        <w:rPr>
          <w:rFonts w:hint="eastAsia" w:ascii="仿宋_GB2312" w:hAnsi="仿宋_GB2312" w:eastAsia="仿宋_GB2312" w:cs="仿宋_GB2312"/>
          <w:spacing w:val="2"/>
          <w:szCs w:val="32"/>
          <w:lang w:eastAsia="zh-CN"/>
        </w:rPr>
        <w:t>一般公共预算拨款</w:t>
      </w:r>
      <w:r>
        <w:rPr>
          <w:rFonts w:hint="eastAsia" w:ascii="仿宋_GB2312" w:hAnsi="仿宋_GB2312" w:eastAsia="仿宋_GB2312" w:cs="仿宋_GB2312"/>
          <w:spacing w:val="2"/>
          <w:szCs w:val="32"/>
          <w:lang w:val="en-US" w:eastAsia="zh-CN"/>
        </w:rPr>
        <w:t>2656.97万元</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占本年收入总预算79.85%，较</w:t>
      </w:r>
      <w:r>
        <w:rPr>
          <w:rFonts w:hint="eastAsia" w:ascii="仿宋_GB2312" w:hAnsi="仿宋_GB2312" w:eastAsia="仿宋_GB2312" w:cs="仿宋_GB2312"/>
          <w:spacing w:val="2"/>
          <w:szCs w:val="32"/>
          <w:lang w:eastAsia="zh-CN"/>
        </w:rPr>
        <w:t>上年减少</w:t>
      </w:r>
      <w:r>
        <w:rPr>
          <w:rFonts w:hint="eastAsia" w:ascii="仿宋_GB2312" w:hAnsi="仿宋_GB2312" w:eastAsia="仿宋_GB2312" w:cs="仿宋_GB2312"/>
          <w:spacing w:val="2"/>
          <w:szCs w:val="32"/>
          <w:lang w:val="en-US" w:eastAsia="zh-CN"/>
        </w:rPr>
        <w:t>200.81万元</w:t>
      </w:r>
      <w:r>
        <w:rPr>
          <w:rFonts w:hint="eastAsia" w:ascii="仿宋_GB2312" w:hAnsi="仿宋_GB2312" w:eastAsia="仿宋_GB2312" w:cs="仿宋_GB2312"/>
          <w:spacing w:val="2"/>
          <w:szCs w:val="32"/>
          <w:lang w:eastAsia="zh-CN"/>
        </w:rPr>
        <w:t>，下降</w:t>
      </w:r>
      <w:r>
        <w:rPr>
          <w:rFonts w:hint="eastAsia" w:ascii="仿宋_GB2312" w:hAnsi="仿宋_GB2312" w:eastAsia="仿宋_GB2312" w:cs="仿宋_GB2312"/>
          <w:spacing w:val="2"/>
          <w:szCs w:val="32"/>
          <w:lang w:val="en-US" w:eastAsia="zh-CN"/>
        </w:rPr>
        <w:t>7.03%</w:t>
      </w:r>
      <w:r>
        <w:rPr>
          <w:rFonts w:hint="eastAsia" w:ascii="仿宋_GB2312" w:hAnsi="仿宋_GB2312" w:eastAsia="仿宋_GB2312" w:cs="仿宋_GB2312"/>
          <w:spacing w:val="2"/>
          <w:szCs w:val="32"/>
          <w:lang w:eastAsia="zh-CN"/>
        </w:rPr>
        <w:t>。其中：中央补助</w:t>
      </w:r>
      <w:r>
        <w:rPr>
          <w:rFonts w:hint="eastAsia" w:ascii="仿宋_GB2312" w:hAnsi="仿宋_GB2312" w:eastAsia="仿宋_GB2312" w:cs="仿宋_GB2312"/>
          <w:spacing w:val="2"/>
          <w:szCs w:val="32"/>
          <w:lang w:val="en-US" w:eastAsia="zh-CN"/>
        </w:rPr>
        <w:t>资金498.43</w:t>
      </w:r>
      <w:r>
        <w:rPr>
          <w:rFonts w:hint="eastAsia" w:ascii="仿宋_GB2312" w:hAnsi="仿宋_GB2312" w:eastAsia="仿宋_GB2312" w:cs="仿宋_GB2312"/>
          <w:spacing w:val="2"/>
          <w:szCs w:val="32"/>
          <w:lang w:eastAsia="zh-CN"/>
        </w:rPr>
        <w:t>万元，自治区本级</w:t>
      </w:r>
      <w:r>
        <w:rPr>
          <w:rFonts w:hint="eastAsia" w:ascii="仿宋_GB2312" w:hAnsi="仿宋_GB2312" w:eastAsia="仿宋_GB2312" w:cs="仿宋_GB2312"/>
          <w:spacing w:val="2"/>
          <w:szCs w:val="32"/>
          <w:lang w:val="en-US" w:eastAsia="zh-CN"/>
        </w:rPr>
        <w:t>资金1707.54</w:t>
      </w:r>
      <w:r>
        <w:rPr>
          <w:rFonts w:hint="eastAsia" w:ascii="仿宋_GB2312" w:hAnsi="仿宋_GB2312" w:eastAsia="仿宋_GB2312" w:cs="仿宋_GB2312"/>
          <w:spacing w:val="2"/>
          <w:szCs w:val="32"/>
          <w:lang w:eastAsia="zh-CN"/>
        </w:rPr>
        <w:t>万元，</w:t>
      </w:r>
      <w:r>
        <w:rPr>
          <w:rFonts w:hint="eastAsia" w:ascii="仿宋_GB2312" w:hAnsi="仿宋_GB2312" w:eastAsia="仿宋_GB2312" w:cs="仿宋_GB2312"/>
          <w:spacing w:val="2"/>
          <w:szCs w:val="32"/>
          <w:lang w:val="en-US" w:eastAsia="zh-CN"/>
        </w:rPr>
        <w:t>一般债券收入451万元。</w:t>
      </w:r>
    </w:p>
    <w:p w14:paraId="37A92FAB">
      <w:pPr>
        <w:ind w:firstLine="638" w:firstLineChars="197"/>
        <w:rPr>
          <w:rFonts w:hint="default" w:ascii="仿宋_GB2312" w:hAnsi="仿宋_GB2312" w:eastAsia="仿宋_GB2312" w:cs="仿宋_GB2312"/>
          <w:spacing w:val="2"/>
          <w:szCs w:val="32"/>
          <w:lang w:val="en-US" w:eastAsia="zh-CN"/>
        </w:rPr>
      </w:pPr>
      <w:r>
        <w:rPr>
          <w:rFonts w:hint="eastAsia" w:ascii="仿宋_GB2312" w:hAnsi="仿宋_GB2312" w:eastAsia="仿宋_GB2312" w:cs="仿宋_GB2312"/>
          <w:spacing w:val="2"/>
          <w:szCs w:val="32"/>
          <w:lang w:val="en-US" w:eastAsia="zh-CN"/>
        </w:rPr>
        <w:t xml:space="preserve"> </w:t>
      </w:r>
      <w:r>
        <w:rPr>
          <w:rFonts w:hint="eastAsia" w:ascii="仿宋_GB2312" w:hAnsi="仿宋_GB2312" w:eastAsia="仿宋_GB2312" w:cs="仿宋_GB2312"/>
          <w:spacing w:val="2"/>
          <w:szCs w:val="32"/>
          <w:lang w:eastAsia="zh-CN"/>
        </w:rPr>
        <w:t>一般公共预算拨款</w:t>
      </w:r>
      <w:r>
        <w:rPr>
          <w:rFonts w:hint="eastAsia" w:ascii="仿宋_GB2312" w:hAnsi="仿宋_GB2312" w:eastAsia="仿宋_GB2312" w:cs="仿宋_GB2312"/>
          <w:spacing w:val="2"/>
          <w:szCs w:val="32"/>
          <w:lang w:val="en-US" w:eastAsia="zh-CN"/>
        </w:rPr>
        <w:t>减少的主要原因：</w:t>
      </w:r>
      <w:r>
        <w:rPr>
          <w:rFonts w:hint="eastAsia" w:ascii="仿宋_GB2312" w:hAnsi="仿宋_GB2312" w:eastAsia="仿宋_GB2312" w:cs="仿宋_GB2312"/>
          <w:spacing w:val="2"/>
          <w:szCs w:val="32"/>
          <w:lang w:eastAsia="zh-CN"/>
        </w:rPr>
        <w:t>压缩一般公共预算拨款资金造成。</w:t>
      </w:r>
    </w:p>
    <w:p w14:paraId="59EF916A">
      <w:pPr>
        <w:tabs>
          <w:tab w:val="center" w:pos="4475"/>
        </w:tabs>
        <w:spacing w:line="600" w:lineRule="exact"/>
        <w:ind w:firstLine="320" w:firstLineChars="100"/>
        <w:rPr>
          <w:rFonts w:hint="eastAsia" w:ascii="楷体" w:hAnsi="楷体" w:eastAsia="楷体" w:cs="楷体"/>
          <w:szCs w:val="32"/>
          <w:lang w:eastAsia="zh-CN"/>
        </w:rPr>
      </w:pPr>
      <w:r>
        <w:rPr>
          <w:rFonts w:hint="eastAsia" w:ascii="楷体" w:hAnsi="楷体" w:eastAsia="楷体" w:cs="楷体"/>
          <w:szCs w:val="32"/>
          <w:lang w:eastAsia="zh-CN"/>
        </w:rPr>
        <w:t>（二）政府性基金预算收入</w:t>
      </w:r>
    </w:p>
    <w:p w14:paraId="46FA3712">
      <w:pPr>
        <w:ind w:firstLine="638" w:firstLineChars="197"/>
        <w:rPr>
          <w:rFonts w:hint="eastAsia" w:ascii="仿宋_GB2312" w:hAnsi="仿宋_GB2312" w:eastAsia="仿宋_GB2312" w:cs="仿宋_GB2312"/>
          <w:color w:val="auto"/>
          <w:spacing w:val="2"/>
          <w:szCs w:val="32"/>
          <w:lang w:eastAsia="zh-CN"/>
        </w:rPr>
      </w:pPr>
      <w:r>
        <w:rPr>
          <w:rFonts w:hint="eastAsia" w:ascii="仿宋_GB2312" w:hAnsi="仿宋_GB2312" w:eastAsia="仿宋_GB2312" w:cs="仿宋_GB2312"/>
          <w:color w:val="auto"/>
          <w:spacing w:val="2"/>
          <w:szCs w:val="32"/>
          <w:lang w:eastAsia="zh-CN"/>
        </w:rPr>
        <w:t>我单位202</w:t>
      </w:r>
      <w:r>
        <w:rPr>
          <w:rFonts w:hint="eastAsia" w:ascii="仿宋_GB2312" w:hAnsi="仿宋_GB2312" w:eastAsia="仿宋_GB2312" w:cs="仿宋_GB2312"/>
          <w:color w:val="auto"/>
          <w:spacing w:val="2"/>
          <w:szCs w:val="32"/>
          <w:lang w:val="en-US" w:eastAsia="zh-CN"/>
        </w:rPr>
        <w:t>5</w:t>
      </w:r>
      <w:r>
        <w:rPr>
          <w:rFonts w:hint="eastAsia" w:ascii="仿宋_GB2312" w:hAnsi="仿宋_GB2312" w:eastAsia="仿宋_GB2312" w:cs="仿宋_GB2312"/>
          <w:color w:val="auto"/>
          <w:spacing w:val="2"/>
          <w:szCs w:val="32"/>
          <w:lang w:eastAsia="zh-CN"/>
        </w:rPr>
        <w:t>年政府性基金预算收入</w:t>
      </w:r>
      <w:r>
        <w:rPr>
          <w:rFonts w:hint="eastAsia" w:ascii="仿宋_GB2312" w:hAnsi="仿宋_GB2312" w:eastAsia="仿宋_GB2312" w:cs="仿宋_GB2312"/>
          <w:color w:val="auto"/>
          <w:spacing w:val="2"/>
          <w:szCs w:val="32"/>
          <w:lang w:val="en-US" w:eastAsia="zh-CN"/>
        </w:rPr>
        <w:t>0</w:t>
      </w:r>
      <w:r>
        <w:rPr>
          <w:rFonts w:hint="eastAsia" w:ascii="仿宋_GB2312" w:hAnsi="仿宋_GB2312" w:eastAsia="仿宋_GB2312" w:cs="仿宋_GB2312"/>
          <w:color w:val="auto"/>
          <w:spacing w:val="2"/>
          <w:szCs w:val="32"/>
          <w:lang w:eastAsia="zh-CN"/>
        </w:rPr>
        <w:t>万元，与上年持平。</w:t>
      </w:r>
    </w:p>
    <w:p w14:paraId="401231D5">
      <w:pPr>
        <w:tabs>
          <w:tab w:val="center" w:pos="4475"/>
        </w:tabs>
        <w:spacing w:line="600" w:lineRule="exact"/>
        <w:ind w:firstLine="320" w:firstLineChars="100"/>
        <w:rPr>
          <w:rFonts w:hint="eastAsia" w:ascii="楷体" w:hAnsi="楷体" w:eastAsia="楷体" w:cs="楷体"/>
          <w:color w:val="auto"/>
          <w:szCs w:val="32"/>
          <w:lang w:eastAsia="zh-CN"/>
        </w:rPr>
      </w:pPr>
      <w:r>
        <w:rPr>
          <w:rFonts w:hint="eastAsia" w:ascii="楷体" w:hAnsi="楷体" w:eastAsia="楷体" w:cs="楷体"/>
          <w:color w:val="auto"/>
          <w:szCs w:val="32"/>
          <w:lang w:eastAsia="zh-CN"/>
        </w:rPr>
        <w:t>（三）国有资本经营预算收入</w:t>
      </w:r>
    </w:p>
    <w:p w14:paraId="589740E8">
      <w:pPr>
        <w:ind w:firstLine="638" w:firstLineChars="197"/>
        <w:rPr>
          <w:rFonts w:hint="eastAsia" w:ascii="仿宋_GB2312" w:hAnsi="仿宋_GB2312" w:eastAsia="仿宋_GB2312" w:cs="仿宋_GB2312"/>
          <w:color w:val="auto"/>
          <w:spacing w:val="2"/>
          <w:szCs w:val="32"/>
          <w:lang w:eastAsia="zh-CN"/>
        </w:rPr>
      </w:pPr>
      <w:r>
        <w:rPr>
          <w:rFonts w:hint="eastAsia" w:ascii="仿宋_GB2312" w:hAnsi="仿宋_GB2312" w:eastAsia="仿宋_GB2312" w:cs="仿宋_GB2312"/>
          <w:color w:val="auto"/>
          <w:spacing w:val="2"/>
          <w:szCs w:val="32"/>
          <w:lang w:eastAsia="zh-CN"/>
        </w:rPr>
        <w:t>我单位202</w:t>
      </w:r>
      <w:r>
        <w:rPr>
          <w:rFonts w:hint="eastAsia" w:ascii="仿宋_GB2312" w:hAnsi="仿宋_GB2312" w:eastAsia="仿宋_GB2312" w:cs="仿宋_GB2312"/>
          <w:color w:val="auto"/>
          <w:spacing w:val="2"/>
          <w:szCs w:val="32"/>
          <w:lang w:val="en-US" w:eastAsia="zh-CN"/>
        </w:rPr>
        <w:t>5</w:t>
      </w:r>
      <w:r>
        <w:rPr>
          <w:rFonts w:hint="eastAsia" w:ascii="仿宋_GB2312" w:hAnsi="仿宋_GB2312" w:eastAsia="仿宋_GB2312" w:cs="仿宋_GB2312"/>
          <w:color w:val="auto"/>
          <w:spacing w:val="2"/>
          <w:szCs w:val="32"/>
          <w:lang w:eastAsia="zh-CN"/>
        </w:rPr>
        <w:t>年国有资本经营预算收入</w:t>
      </w:r>
      <w:r>
        <w:rPr>
          <w:rFonts w:hint="eastAsia" w:ascii="仿宋_GB2312" w:hAnsi="仿宋_GB2312" w:eastAsia="仿宋_GB2312" w:cs="仿宋_GB2312"/>
          <w:color w:val="auto"/>
          <w:spacing w:val="2"/>
          <w:szCs w:val="32"/>
          <w:lang w:val="en-US" w:eastAsia="zh-CN"/>
        </w:rPr>
        <w:t>0</w:t>
      </w:r>
      <w:r>
        <w:rPr>
          <w:rFonts w:hint="eastAsia" w:ascii="仿宋_GB2312" w:hAnsi="仿宋_GB2312" w:eastAsia="仿宋_GB2312" w:cs="仿宋_GB2312"/>
          <w:color w:val="auto"/>
          <w:spacing w:val="2"/>
          <w:szCs w:val="32"/>
          <w:lang w:eastAsia="zh-CN"/>
        </w:rPr>
        <w:t>万元，与上年持平。</w:t>
      </w:r>
    </w:p>
    <w:p w14:paraId="253DA38F">
      <w:pPr>
        <w:tabs>
          <w:tab w:val="center" w:pos="4475"/>
        </w:tabs>
        <w:spacing w:line="600" w:lineRule="exact"/>
        <w:ind w:firstLine="320" w:firstLineChars="100"/>
        <w:rPr>
          <w:rFonts w:hint="eastAsia" w:ascii="楷体" w:hAnsi="楷体" w:eastAsia="楷体" w:cs="楷体"/>
          <w:szCs w:val="32"/>
          <w:lang w:eastAsia="zh-CN"/>
        </w:rPr>
      </w:pPr>
      <w:r>
        <w:rPr>
          <w:rFonts w:hint="eastAsia" w:ascii="楷体" w:hAnsi="楷体" w:eastAsia="楷体" w:cs="楷体"/>
          <w:szCs w:val="32"/>
          <w:lang w:eastAsia="zh-CN"/>
        </w:rPr>
        <w:t>（四）纳入财政专户管理的收入</w:t>
      </w:r>
    </w:p>
    <w:p w14:paraId="2268C9BC">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_GB2312" w:hAnsi="仿宋_GB2312" w:eastAsia="仿宋_GB2312" w:cs="仿宋_GB2312"/>
          <w:spacing w:val="2"/>
          <w:szCs w:val="32"/>
          <w:lang w:eastAsia="zh-CN"/>
        </w:rPr>
      </w:pPr>
      <w:r>
        <w:rPr>
          <w:rFonts w:hint="eastAsia" w:ascii="仿宋_GB2312" w:hAnsi="仿宋_GB2312" w:eastAsia="仿宋_GB2312" w:cs="仿宋_GB2312"/>
          <w:spacing w:val="2"/>
          <w:szCs w:val="32"/>
          <w:lang w:eastAsia="zh-CN"/>
        </w:rPr>
        <w:t>我单位</w:t>
      </w:r>
      <w:r>
        <w:rPr>
          <w:rFonts w:hint="eastAsia" w:ascii="仿宋_GB2312" w:hAnsi="仿宋_GB2312" w:eastAsia="仿宋_GB2312" w:cs="仿宋_GB2312"/>
          <w:spacing w:val="2"/>
          <w:szCs w:val="32"/>
          <w:lang w:val="en-US" w:eastAsia="zh-CN"/>
        </w:rPr>
        <w:t>2025年</w:t>
      </w:r>
      <w:r>
        <w:rPr>
          <w:rFonts w:hint="eastAsia" w:ascii="仿宋_GB2312" w:hAnsi="仿宋_GB2312" w:eastAsia="仿宋_GB2312" w:cs="仿宋_GB2312"/>
          <w:spacing w:val="2"/>
          <w:szCs w:val="32"/>
          <w:lang w:eastAsia="zh-CN"/>
        </w:rPr>
        <w:t>纳入财政专户管理资金收入</w:t>
      </w:r>
      <w:r>
        <w:rPr>
          <w:rFonts w:hint="eastAsia" w:ascii="仿宋_GB2312" w:hAnsi="仿宋_GB2312" w:eastAsia="仿宋_GB2312" w:cs="仿宋_GB2312"/>
          <w:spacing w:val="2"/>
          <w:szCs w:val="32"/>
          <w:lang w:val="en-US" w:eastAsia="zh-CN"/>
        </w:rPr>
        <w:t>640.03万元</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占本年收入总预算19.23%，较</w:t>
      </w:r>
      <w:r>
        <w:rPr>
          <w:rFonts w:hint="eastAsia" w:ascii="仿宋_GB2312" w:hAnsi="仿宋_GB2312" w:eastAsia="仿宋_GB2312" w:cs="仿宋_GB2312"/>
          <w:spacing w:val="2"/>
          <w:szCs w:val="32"/>
          <w:lang w:eastAsia="zh-CN"/>
        </w:rPr>
        <w:t>上年</w:t>
      </w:r>
      <w:r>
        <w:rPr>
          <w:rFonts w:hint="eastAsia" w:ascii="仿宋_GB2312" w:hAnsi="仿宋_GB2312" w:eastAsia="仿宋_GB2312" w:cs="仿宋_GB2312"/>
          <w:spacing w:val="2"/>
          <w:szCs w:val="32"/>
          <w:lang w:val="en-US" w:eastAsia="zh-CN"/>
        </w:rPr>
        <w:t>增加130.03万元</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增长25.50%</w:t>
      </w:r>
      <w:r>
        <w:rPr>
          <w:rFonts w:hint="eastAsia" w:ascii="仿宋_GB2312" w:hAnsi="仿宋_GB2312" w:eastAsia="仿宋_GB2312" w:cs="仿宋_GB2312"/>
          <w:spacing w:val="2"/>
          <w:szCs w:val="32"/>
          <w:lang w:eastAsia="zh-CN"/>
        </w:rPr>
        <w:t>。其中：教育收费收入</w:t>
      </w:r>
      <w:r>
        <w:rPr>
          <w:rFonts w:hint="eastAsia" w:ascii="仿宋_GB2312" w:hAnsi="仿宋_GB2312" w:eastAsia="仿宋_GB2312" w:cs="仿宋_GB2312"/>
          <w:spacing w:val="2"/>
          <w:szCs w:val="32"/>
          <w:lang w:val="en-US" w:eastAsia="zh-CN"/>
        </w:rPr>
        <w:t>514.03万元</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较</w:t>
      </w:r>
      <w:r>
        <w:rPr>
          <w:rFonts w:hint="eastAsia" w:ascii="仿宋_GB2312" w:hAnsi="仿宋_GB2312" w:eastAsia="仿宋_GB2312" w:cs="仿宋_GB2312"/>
          <w:spacing w:val="2"/>
          <w:szCs w:val="32"/>
          <w:lang w:eastAsia="zh-CN"/>
        </w:rPr>
        <w:t>上年</w:t>
      </w:r>
      <w:r>
        <w:rPr>
          <w:rFonts w:hint="eastAsia" w:ascii="仿宋_GB2312" w:hAnsi="仿宋_GB2312" w:eastAsia="仿宋_GB2312" w:cs="仿宋_GB2312"/>
          <w:spacing w:val="2"/>
          <w:szCs w:val="32"/>
          <w:lang w:val="en-US" w:eastAsia="zh-CN"/>
        </w:rPr>
        <w:t>增加126.03万元</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增长32.48％</w:t>
      </w:r>
      <w:r>
        <w:rPr>
          <w:rFonts w:hint="eastAsia" w:ascii="仿宋_GB2312" w:hAnsi="仿宋_GB2312" w:eastAsia="仿宋_GB2312" w:cs="仿宋_GB2312"/>
          <w:spacing w:val="2"/>
          <w:szCs w:val="32"/>
          <w:lang w:eastAsia="zh-CN"/>
        </w:rPr>
        <w:t>；其他收入</w:t>
      </w:r>
      <w:r>
        <w:rPr>
          <w:rFonts w:hint="eastAsia" w:ascii="仿宋_GB2312" w:hAnsi="仿宋_GB2312" w:eastAsia="仿宋_GB2312" w:cs="仿宋_GB2312"/>
          <w:spacing w:val="2"/>
          <w:szCs w:val="32"/>
          <w:lang w:val="en-US" w:eastAsia="zh-CN"/>
        </w:rPr>
        <w:t>126万元</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lang w:val="en-US" w:eastAsia="zh-CN"/>
        </w:rPr>
        <w:t>较</w:t>
      </w:r>
      <w:r>
        <w:rPr>
          <w:rFonts w:hint="eastAsia" w:ascii="仿宋_GB2312" w:hAnsi="仿宋_GB2312" w:eastAsia="仿宋_GB2312" w:cs="仿宋_GB2312"/>
          <w:spacing w:val="2"/>
          <w:szCs w:val="32"/>
          <w:lang w:eastAsia="zh-CN"/>
        </w:rPr>
        <w:t>上年增加</w:t>
      </w:r>
      <w:r>
        <w:rPr>
          <w:rFonts w:hint="eastAsia" w:ascii="仿宋_GB2312" w:hAnsi="仿宋_GB2312" w:eastAsia="仿宋_GB2312" w:cs="仿宋_GB2312"/>
          <w:spacing w:val="2"/>
          <w:szCs w:val="32"/>
          <w:lang w:val="en-US" w:eastAsia="zh-CN"/>
        </w:rPr>
        <w:t>4万元</w:t>
      </w:r>
      <w:r>
        <w:rPr>
          <w:rFonts w:hint="eastAsia" w:ascii="仿宋_GB2312" w:hAnsi="仿宋_GB2312" w:eastAsia="仿宋_GB2312" w:cs="仿宋_GB2312"/>
          <w:spacing w:val="2"/>
          <w:szCs w:val="32"/>
          <w:lang w:eastAsia="zh-CN"/>
        </w:rPr>
        <w:t>，增长</w:t>
      </w:r>
      <w:r>
        <w:rPr>
          <w:rFonts w:hint="eastAsia" w:ascii="仿宋_GB2312" w:hAnsi="仿宋_GB2312" w:eastAsia="仿宋_GB2312" w:cs="仿宋_GB2312"/>
          <w:spacing w:val="2"/>
          <w:szCs w:val="32"/>
          <w:lang w:val="en-US" w:eastAsia="zh-CN"/>
        </w:rPr>
        <w:t>3.28%</w:t>
      </w:r>
      <w:r>
        <w:rPr>
          <w:rFonts w:hint="eastAsia" w:ascii="仿宋_GB2312" w:hAnsi="仿宋_GB2312" w:eastAsia="仿宋_GB2312" w:cs="仿宋_GB2312"/>
          <w:spacing w:val="2"/>
          <w:szCs w:val="32"/>
          <w:lang w:eastAsia="zh-CN"/>
        </w:rPr>
        <w:t>。</w:t>
      </w:r>
    </w:p>
    <w:p w14:paraId="794ABC94">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default" w:ascii="宋体" w:hAnsi="宋体"/>
          <w:color w:val="000000"/>
          <w:szCs w:val="32"/>
          <w:lang w:val="en-US" w:eastAsia="zh-CN"/>
        </w:rPr>
      </w:pPr>
      <w:r>
        <w:rPr>
          <w:rFonts w:hint="eastAsia" w:ascii="仿宋_GB2312" w:hAnsi="仿宋_GB2312" w:eastAsia="仿宋_GB2312" w:cs="仿宋_GB2312"/>
          <w:spacing w:val="2"/>
          <w:szCs w:val="32"/>
          <w:lang w:val="en-US" w:eastAsia="zh-CN"/>
        </w:rPr>
        <w:t>财政专户管理资金收入增加的主要原因：学校扩大对外培训业务，收取的培训收入增加造成。</w:t>
      </w:r>
    </w:p>
    <w:p w14:paraId="5D49ABDE">
      <w:pPr>
        <w:tabs>
          <w:tab w:val="center" w:pos="4475"/>
        </w:tabs>
        <w:spacing w:line="600" w:lineRule="exact"/>
        <w:ind w:firstLine="320" w:firstLineChars="100"/>
        <w:rPr>
          <w:rFonts w:hint="eastAsia" w:ascii="楷体" w:hAnsi="楷体" w:eastAsia="楷体" w:cs="楷体"/>
          <w:szCs w:val="32"/>
          <w:lang w:eastAsia="zh-CN"/>
        </w:rPr>
      </w:pPr>
      <w:r>
        <w:rPr>
          <w:rFonts w:hint="eastAsia" w:ascii="楷体" w:hAnsi="楷体" w:eastAsia="楷体" w:cs="楷体"/>
          <w:szCs w:val="32"/>
          <w:lang w:eastAsia="zh-CN"/>
        </w:rPr>
        <w:t>（</w:t>
      </w:r>
      <w:r>
        <w:rPr>
          <w:rFonts w:hint="eastAsia" w:ascii="楷体" w:hAnsi="楷体" w:eastAsia="楷体" w:cs="楷体"/>
          <w:szCs w:val="32"/>
          <w:lang w:val="en-US" w:eastAsia="zh-CN"/>
        </w:rPr>
        <w:t>五</w:t>
      </w:r>
      <w:r>
        <w:rPr>
          <w:rFonts w:hint="eastAsia" w:ascii="楷体" w:hAnsi="楷体" w:eastAsia="楷体" w:cs="楷体"/>
          <w:szCs w:val="32"/>
          <w:lang w:eastAsia="zh-CN"/>
        </w:rPr>
        <w:t>）</w:t>
      </w:r>
      <w:r>
        <w:rPr>
          <w:rFonts w:hint="eastAsia" w:ascii="楷体" w:hAnsi="楷体" w:eastAsia="楷体" w:cs="楷体"/>
          <w:szCs w:val="32"/>
          <w:lang w:val="en-US" w:eastAsia="zh-CN"/>
        </w:rPr>
        <w:t>单位资金</w:t>
      </w:r>
      <w:r>
        <w:rPr>
          <w:rFonts w:hint="eastAsia" w:ascii="楷体" w:hAnsi="楷体" w:eastAsia="楷体" w:cs="楷体"/>
          <w:szCs w:val="32"/>
          <w:lang w:eastAsia="zh-CN"/>
        </w:rPr>
        <w:t>收入</w:t>
      </w:r>
    </w:p>
    <w:p w14:paraId="27D4BE1A">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_GB2312" w:hAnsi="仿宋_GB2312" w:eastAsia="仿宋_GB2312" w:cs="仿宋_GB2312"/>
          <w:spacing w:val="2"/>
          <w:szCs w:val="32"/>
          <w:lang w:val="en-US" w:eastAsia="zh-CN"/>
        </w:rPr>
      </w:pPr>
      <w:r>
        <w:rPr>
          <w:rFonts w:hint="eastAsia" w:ascii="仿宋_GB2312" w:hAnsi="仿宋_GB2312" w:eastAsia="仿宋_GB2312" w:cs="仿宋_GB2312"/>
          <w:spacing w:val="2"/>
          <w:szCs w:val="32"/>
          <w:lang w:val="en-US" w:eastAsia="zh-CN"/>
        </w:rPr>
        <w:t>我单位2025年单位资金收入30.70万元，占本年收入总预算0.92%，较上年减少39.93万元，下降56.53％。</w:t>
      </w:r>
    </w:p>
    <w:p w14:paraId="6C111019">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_GB2312" w:hAnsi="仿宋_GB2312" w:eastAsia="仿宋_GB2312" w:cs="仿宋_GB2312"/>
          <w:spacing w:val="2"/>
          <w:szCs w:val="32"/>
          <w:lang w:val="en-US" w:eastAsia="zh-CN"/>
        </w:rPr>
      </w:pPr>
      <w:r>
        <w:rPr>
          <w:rFonts w:hint="eastAsia" w:ascii="仿宋_GB2312" w:hAnsi="仿宋_GB2312" w:eastAsia="仿宋_GB2312" w:cs="仿宋_GB2312"/>
          <w:spacing w:val="2"/>
          <w:szCs w:val="32"/>
          <w:lang w:val="en-US" w:eastAsia="zh-CN"/>
        </w:rPr>
        <w:t>单位资金收入减少的主要原因：学校发展战略变化，资产出租收入减少造成。</w:t>
      </w:r>
    </w:p>
    <w:p w14:paraId="7AC2F365">
      <w:pPr>
        <w:tabs>
          <w:tab w:val="center" w:pos="4475"/>
        </w:tabs>
        <w:spacing w:line="600" w:lineRule="exact"/>
        <w:ind w:firstLine="320" w:firstLineChars="100"/>
        <w:rPr>
          <w:rFonts w:hint="eastAsia" w:ascii="楷体" w:hAnsi="楷体" w:eastAsia="楷体" w:cs="楷体"/>
          <w:szCs w:val="32"/>
          <w:lang w:eastAsia="zh-CN"/>
        </w:rPr>
      </w:pPr>
      <w:r>
        <w:rPr>
          <w:rFonts w:hint="eastAsia" w:ascii="楷体" w:hAnsi="楷体" w:eastAsia="楷体" w:cs="楷体"/>
          <w:szCs w:val="32"/>
          <w:lang w:eastAsia="zh-CN"/>
        </w:rPr>
        <w:t>（</w:t>
      </w:r>
      <w:r>
        <w:rPr>
          <w:rFonts w:hint="eastAsia" w:ascii="楷体" w:hAnsi="楷体" w:eastAsia="楷体" w:cs="楷体"/>
          <w:szCs w:val="32"/>
          <w:lang w:val="en-US" w:eastAsia="zh-CN"/>
        </w:rPr>
        <w:t>六</w:t>
      </w:r>
      <w:r>
        <w:rPr>
          <w:rFonts w:hint="eastAsia" w:ascii="楷体" w:hAnsi="楷体" w:eastAsia="楷体" w:cs="楷体"/>
          <w:szCs w:val="32"/>
          <w:lang w:eastAsia="zh-CN"/>
        </w:rPr>
        <w:t>）上年结转结余收入</w:t>
      </w:r>
    </w:p>
    <w:p w14:paraId="78306C2A">
      <w:pPr>
        <w:pStyle w:val="3"/>
        <w:adjustRightInd w:val="0"/>
        <w:snapToGrid w:val="0"/>
        <w:spacing w:line="560" w:lineRule="exact"/>
        <w:ind w:firstLine="648" w:firstLineChars="200"/>
        <w:rPr>
          <w:rFonts w:hint="eastAsia" w:ascii="宋体" w:hAnsi="宋体" w:eastAsia="方正仿宋_GB2312" w:cs="Times New Roman"/>
          <w:color w:val="000000"/>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我单位2025年上年结转结余收入0万元，与上年持平。</w:t>
      </w:r>
    </w:p>
    <w:p w14:paraId="6A7907AB">
      <w:pPr>
        <w:tabs>
          <w:tab w:val="center" w:pos="4475"/>
        </w:tabs>
        <w:spacing w:line="600" w:lineRule="exact"/>
        <w:ind w:firstLine="645"/>
        <w:rPr>
          <w:rFonts w:ascii="黑体" w:eastAsia="黑体"/>
          <w:szCs w:val="32"/>
        </w:rPr>
      </w:pPr>
      <w:r>
        <w:rPr>
          <w:rFonts w:hint="eastAsia" w:ascii="黑体" w:eastAsia="黑体"/>
          <w:szCs w:val="32"/>
        </w:rPr>
        <w:t>三、</w:t>
      </w:r>
      <w:r>
        <w:rPr>
          <w:rFonts w:hint="eastAsia" w:ascii="黑体" w:eastAsia="黑体"/>
          <w:szCs w:val="32"/>
          <w:highlight w:val="none"/>
        </w:rPr>
        <w:t>单位</w:t>
      </w:r>
      <w:r>
        <w:rPr>
          <w:rFonts w:hint="eastAsia" w:ascii="黑体" w:eastAsia="黑体"/>
          <w:szCs w:val="32"/>
          <w:highlight w:val="none"/>
          <w:lang w:val="en-US" w:eastAsia="zh-CN"/>
        </w:rPr>
        <w:t>预算</w:t>
      </w:r>
      <w:r>
        <w:rPr>
          <w:rFonts w:hint="eastAsia" w:ascii="黑体" w:eastAsia="黑体"/>
          <w:szCs w:val="32"/>
          <w:highlight w:val="none"/>
        </w:rPr>
        <w:t>支出总体情况说明</w:t>
      </w:r>
    </w:p>
    <w:p w14:paraId="612049C3">
      <w:pPr>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我单位2025年总支出3327.70万元，较上年减少110.71万元，下降3.22%，支出减少的主要原因是压缩一般公共预算拨款资金，相应的教育类支出减少。单位支出主要包括以下几类：</w:t>
      </w:r>
    </w:p>
    <w:p w14:paraId="6263B862">
      <w:pPr>
        <w:tabs>
          <w:tab w:val="center" w:pos="4475"/>
        </w:tabs>
        <w:spacing w:line="600" w:lineRule="exact"/>
        <w:ind w:firstLine="320" w:firstLineChars="100"/>
        <w:rPr>
          <w:rFonts w:hint="eastAsia" w:ascii="楷体" w:hAnsi="楷体" w:eastAsia="楷体" w:cs="楷体"/>
          <w:szCs w:val="32"/>
          <w:lang w:eastAsia="zh-CN"/>
        </w:rPr>
      </w:pPr>
      <w:r>
        <w:rPr>
          <w:rFonts w:hint="eastAsia" w:ascii="楷体" w:hAnsi="楷体" w:eastAsia="楷体" w:cs="楷体"/>
          <w:szCs w:val="32"/>
          <w:lang w:eastAsia="zh-CN"/>
        </w:rPr>
        <w:t>（一）按支出功能分类科目划分</w:t>
      </w:r>
    </w:p>
    <w:p w14:paraId="7778EE6D">
      <w:pPr>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按支出功能分类科目划分，共分为4类，其中：</w:t>
      </w:r>
    </w:p>
    <w:p w14:paraId="2EE93C34">
      <w:pPr>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1.教育支出类科目3215.35万元，占本年支出总预算96.62%，较上年减少122.54万元，下降3.67%。减少的主要原因：压缩一般公共预算拨款资金，造成相应的教育类支出减少。</w:t>
      </w:r>
    </w:p>
    <w:p w14:paraId="4513FF5E">
      <w:pPr>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社会保障和就业支出类科目66.69万元，占本年支出总预算2%，较上年增加11.10万元，增长19.97%。增加的主要原因：部分支出的功能分类核算口径变动，2025年之前归属教育支出功能分类，2025年按政策统一调整为社会保障和就业支出功能分类造成。</w:t>
      </w:r>
    </w:p>
    <w:p w14:paraId="15ED6045">
      <w:pPr>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 xml:space="preserve"> 3.卫生健康支出类科目17.42万元，占本年支出总预算0.52%，较上年增加0.28万元，增长1.63%。增加的主要原因：编内教职工人员工资变动，相应计提的卫生健康支出增加。</w:t>
      </w:r>
    </w:p>
    <w:p w14:paraId="6453FB3E">
      <w:pPr>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4.住房保障支出类科目28.25万元，占本年支出总预算0.86%，较上年增加0.46万元，增长1.66%。增加的主要原因：编内教职工人员工资变动，相应计提的住房保障支出增加。</w:t>
      </w:r>
    </w:p>
    <w:p w14:paraId="74B372D9">
      <w:pPr>
        <w:tabs>
          <w:tab w:val="center" w:pos="4475"/>
        </w:tabs>
        <w:spacing w:line="600" w:lineRule="exact"/>
        <w:ind w:firstLine="320" w:firstLineChars="100"/>
        <w:rPr>
          <w:rFonts w:hint="eastAsia" w:ascii="楷体" w:hAnsi="楷体" w:eastAsia="楷体" w:cs="楷体"/>
          <w:szCs w:val="32"/>
          <w:lang w:eastAsia="zh-CN"/>
        </w:rPr>
      </w:pPr>
      <w:r>
        <w:rPr>
          <w:rFonts w:hint="eastAsia" w:ascii="楷体" w:hAnsi="楷体" w:eastAsia="楷体" w:cs="楷体"/>
          <w:szCs w:val="32"/>
          <w:lang w:eastAsia="zh-CN"/>
        </w:rPr>
        <w:t>（二）按支出结构分类划分</w:t>
      </w:r>
    </w:p>
    <w:p w14:paraId="6A6B7D3E">
      <w:pPr>
        <w:tabs>
          <w:tab w:val="center" w:pos="4475"/>
        </w:tabs>
        <w:spacing w:line="600" w:lineRule="exact"/>
        <w:ind w:firstLine="648" w:firstLineChars="200"/>
        <w:rPr>
          <w:rFonts w:hint="eastAsia" w:ascii="楷体" w:hAnsi="楷体" w:eastAsia="楷体" w:cs="楷体"/>
          <w:color w:val="000000"/>
          <w:szCs w:val="32"/>
        </w:rPr>
      </w:pPr>
      <w:r>
        <w:rPr>
          <w:rFonts w:hint="eastAsia" w:ascii="仿宋_GB2312" w:hAnsi="仿宋_GB2312" w:eastAsia="仿宋_GB2312" w:cs="仿宋_GB2312"/>
          <w:spacing w:val="2"/>
          <w:kern w:val="2"/>
          <w:sz w:val="32"/>
          <w:szCs w:val="32"/>
          <w:lang w:val="en-US" w:eastAsia="zh-CN" w:bidi="ar-SA"/>
        </w:rPr>
        <w:t>按支出结构分类划分，分为基本支出预算和项目支出预算。</w:t>
      </w:r>
    </w:p>
    <w:p w14:paraId="5908D583">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1.基本支出预算</w:t>
      </w:r>
    </w:p>
    <w:p w14:paraId="27925FFD">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基本支出预算1005.02万元，占本年支出预算30.20%，较上年减少52.23万元，下降了4.94%。其中：</w:t>
      </w:r>
    </w:p>
    <w:p w14:paraId="620D7D7E">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人员经费预算560.62万元，占基本支出预算55.78％，较上年减少2.33万元，下降0.41％。其中：工资福利支出预算468.89万元，占基本支出预算46.65%，较上年增加5.44万元，增长1.17%；对个人和家庭的补助支出预算91.73万元，占基本支出预算9.13%，较上年减少7.77万元，下降7.81%。</w:t>
      </w:r>
    </w:p>
    <w:p w14:paraId="169072D1">
      <w:pPr>
        <w:tabs>
          <w:tab w:val="center" w:pos="4475"/>
        </w:tabs>
        <w:spacing w:line="600" w:lineRule="exact"/>
        <w:ind w:firstLine="648"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人员经费预算减少的主要原因：学生人数减少，按生均计算的对个人和家庭的补助支出相应减少。</w:t>
      </w:r>
    </w:p>
    <w:p w14:paraId="26C8E959">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公用经费（商品和服务支出）预算444.40万元，占基本支出预算44.22%，较上年减少49.90万元，下降10.10%。减少的主要原因：学生人数减少，生均定额商品和服务支出经费减少，支出相应减少。</w:t>
      </w:r>
    </w:p>
    <w:p w14:paraId="2126C8D0">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2.项目支出预算</w:t>
      </w:r>
    </w:p>
    <w:p w14:paraId="2A15B04B">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项目支出预算2322.68万元，占本年支出预算69.80%，较上年减少58.48万元，下降2.46%。</w:t>
      </w:r>
    </w:p>
    <w:p w14:paraId="0A2119B9">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项目支出减少的主要原因是压缩一般公共预算拨款资金，造成相应的教育类支出减少。</w:t>
      </w:r>
    </w:p>
    <w:p w14:paraId="7ADE1E9F">
      <w:pPr>
        <w:tabs>
          <w:tab w:val="center" w:pos="4475"/>
        </w:tabs>
        <w:spacing w:line="560" w:lineRule="exact"/>
        <w:ind w:firstLine="645"/>
        <w:rPr>
          <w:rFonts w:hint="eastAsia" w:ascii="黑体" w:eastAsia="黑体"/>
          <w:szCs w:val="32"/>
        </w:rPr>
      </w:pPr>
      <w:r>
        <w:rPr>
          <w:rFonts w:hint="eastAsia" w:ascii="黑体" w:eastAsia="黑体"/>
          <w:szCs w:val="32"/>
          <w:lang w:eastAsia="zh-CN"/>
        </w:rPr>
        <w:t>四</w:t>
      </w:r>
      <w:r>
        <w:rPr>
          <w:rFonts w:hint="eastAsia" w:ascii="黑体" w:eastAsia="黑体"/>
          <w:szCs w:val="32"/>
        </w:rPr>
        <w:t>、政府性基金预算支出情况说明</w:t>
      </w:r>
    </w:p>
    <w:p w14:paraId="5AFB10FC">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我单位2025年无政府性基金预算。</w:t>
      </w:r>
    </w:p>
    <w:p w14:paraId="012E399E">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0A34B6A8">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我单位2025年无国有资本经营预算。</w:t>
      </w:r>
    </w:p>
    <w:p w14:paraId="2A355723">
      <w:pPr>
        <w:tabs>
          <w:tab w:val="center" w:pos="4475"/>
        </w:tabs>
        <w:spacing w:line="560" w:lineRule="exact"/>
        <w:ind w:firstLine="645"/>
        <w:rPr>
          <w:rFonts w:hint="eastAsia" w:ascii="黑体" w:eastAsia="黑体"/>
          <w:szCs w:val="32"/>
        </w:rPr>
      </w:pPr>
      <w:r>
        <w:rPr>
          <w:rFonts w:hint="eastAsia" w:ascii="黑体" w:eastAsia="黑体"/>
          <w:szCs w:val="32"/>
          <w:lang w:eastAsia="zh-CN"/>
        </w:rPr>
        <w:t>六</w:t>
      </w:r>
      <w:r>
        <w:rPr>
          <w:rFonts w:hint="eastAsia" w:ascii="黑体" w:eastAsia="黑体"/>
          <w:szCs w:val="32"/>
        </w:rPr>
        <w:t>、一般公共预算“三公”经费支出情况说明</w:t>
      </w:r>
    </w:p>
    <w:p w14:paraId="01E9BBE5">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我单位2025年一般公共预算安排的“三公”经费支出预算4.50万元，同口径与2024年持平，具体如下。</w:t>
      </w:r>
    </w:p>
    <w:p w14:paraId="2350687B">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（一）因公出国（境）费2025年预算安排0万元，与上年持平。</w:t>
      </w:r>
    </w:p>
    <w:p w14:paraId="7CE60075">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（二）公务用车购置及运行维护费2025年预算安排4.50万元，与上年持平，其中：</w:t>
      </w:r>
    </w:p>
    <w:p w14:paraId="1440C49B">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公务用车购置费2025年预算安排0万元，与上年持平。</w:t>
      </w:r>
    </w:p>
    <w:p w14:paraId="3AB0DE1C">
      <w:pPr>
        <w:tabs>
          <w:tab w:val="center" w:pos="4475"/>
        </w:tabs>
        <w:spacing w:line="600" w:lineRule="exact"/>
        <w:ind w:firstLine="648"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公务用车运行维护费2025年预算安排4.50万元，与上年持平。</w:t>
      </w:r>
    </w:p>
    <w:p w14:paraId="1C575594">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（三）公务接待费2025年预算安排0万元，与上年持平。</w:t>
      </w:r>
    </w:p>
    <w:p w14:paraId="4DF1C7EF">
      <w:pPr>
        <w:tabs>
          <w:tab w:val="center" w:pos="4475"/>
        </w:tabs>
        <w:spacing w:line="560" w:lineRule="exact"/>
        <w:ind w:firstLine="645"/>
        <w:rPr>
          <w:rFonts w:hint="eastAsia" w:ascii="楷体_GB2312" w:hAnsi="楷体_GB2312" w:eastAsia="楷体_GB2312" w:cs="楷体_GB2312"/>
          <w:szCs w:val="32"/>
        </w:rPr>
      </w:pPr>
      <w:r>
        <w:rPr>
          <w:rFonts w:hint="eastAsia" w:ascii="黑体" w:eastAsia="黑体"/>
          <w:szCs w:val="32"/>
          <w:lang w:eastAsia="zh-CN"/>
        </w:rPr>
        <w:t>七、</w:t>
      </w:r>
      <w:r>
        <w:rPr>
          <w:rFonts w:hint="eastAsia" w:ascii="黑体" w:hAnsi="黑体" w:eastAsia="黑体" w:cs="黑体"/>
          <w:szCs w:val="32"/>
          <w:lang w:val="en-US" w:eastAsia="zh-CN"/>
        </w:rPr>
        <w:t>事业单位相关</w:t>
      </w:r>
      <w:r>
        <w:rPr>
          <w:rFonts w:hint="eastAsia" w:ascii="黑体" w:hAnsi="黑体" w:eastAsia="黑体" w:cs="黑体"/>
          <w:szCs w:val="32"/>
        </w:rPr>
        <w:t>运行经费安排情况说明</w:t>
      </w:r>
    </w:p>
    <w:p w14:paraId="52597EC1">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我单位一般公共预算拨款基本支出中的事业单位相关运行经费主要包括办公费、印刷费、水费、电费、邮电费、差旅费、维修(护)费、租赁费、劳务费、工会经费、福利费、公务用车运行维护费以及其他费用。我单位2025年一般公共预算拨款基本支出中的事业单位相关运行经费预算为424.80万元，较上年减少51.10万元，下降10.74%。减少的主要原因：学生人数减少，生均经费减少，支出相应减少。</w:t>
      </w:r>
    </w:p>
    <w:p w14:paraId="2C8D4A59">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按经济分类划分，其中：</w:t>
      </w:r>
    </w:p>
    <w:p w14:paraId="5B80BAB5">
      <w:pPr>
        <w:tabs>
          <w:tab w:val="center" w:pos="4475"/>
        </w:tabs>
        <w:spacing w:line="600" w:lineRule="exact"/>
        <w:ind w:firstLine="648"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1.办公费135万元，较上年减少50万元，下降27.03%。减少的原因是经费总额减少，通过压减办公支出保障其他相关支出。</w:t>
      </w:r>
    </w:p>
    <w:p w14:paraId="6613A922">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2.印刷费0.8万元，较上年减少7.20万元，下降90%。减少的原因是经费总额减少，通过压减印刷费支出保障其他相关支出。</w:t>
      </w:r>
    </w:p>
    <w:p w14:paraId="0E920895">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3.水费30万元，与上年持平。</w:t>
      </w:r>
    </w:p>
    <w:p w14:paraId="0ECE3FC6">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4.电费60万元，与上年持平。</w:t>
      </w:r>
    </w:p>
    <w:p w14:paraId="3CB5E5F9">
      <w:pPr>
        <w:tabs>
          <w:tab w:val="center" w:pos="4475"/>
        </w:tabs>
        <w:spacing w:line="600" w:lineRule="exact"/>
        <w:ind w:firstLine="648"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5.邮电费10万元，较上年增加7万元，增长233.33%。增加的原因是为保障二个校区的办公及教学网络需求，相应增加网络通信费用。</w:t>
      </w:r>
    </w:p>
    <w:p w14:paraId="646CC8D4">
      <w:pPr>
        <w:tabs>
          <w:tab w:val="center" w:pos="4475"/>
        </w:tabs>
        <w:spacing w:line="600" w:lineRule="exact"/>
        <w:ind w:firstLine="648"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6.差旅费45万元，较上年增加10万元，增长28.57%。增加的原因是拓展招生、就业渠道，差旅支出相应增加。</w:t>
      </w:r>
    </w:p>
    <w:p w14:paraId="08DF9CF4">
      <w:pPr>
        <w:tabs>
          <w:tab w:val="center" w:pos="4475"/>
        </w:tabs>
        <w:spacing w:line="600" w:lineRule="exact"/>
        <w:ind w:firstLine="648"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7.维修（护）费80万元，较上年减少20万元，下降20%，减少的原因是经费总额减少，通过压减维修支出保障其他相关支出。</w:t>
      </w:r>
    </w:p>
    <w:p w14:paraId="35415037">
      <w:pPr>
        <w:tabs>
          <w:tab w:val="center" w:pos="4475"/>
        </w:tabs>
        <w:spacing w:line="600" w:lineRule="exact"/>
        <w:ind w:firstLine="648"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8.劳务费15万元，较上年减少15万元，下降50%，减少的原因是经费总额减少，压减劳务费支出保障其他相关支出。</w:t>
      </w:r>
    </w:p>
    <w:p w14:paraId="2147B092">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9.工会经费4.71万元，较上年增加0.08万元，增长1.73%。增加的原因：编内教职工人员工资调整，人员经费增加，相应工会经费计提金额增加。</w:t>
      </w:r>
    </w:p>
    <w:p w14:paraId="6690615C">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10.福利费5.33万元，较上年增加0.22万元，增长4.31%。增加的原因：编内教职工人员工资调整，人员经费增加，相应福利费金额增加。</w:t>
      </w:r>
    </w:p>
    <w:p w14:paraId="5CDCCE7A">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11.公务用车运行维护费4.50万元，与上年持平。</w:t>
      </w:r>
    </w:p>
    <w:p w14:paraId="12584CCF">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12.其他费用34.46万元，较上年增加23.80万元，增长223.26%。增加的原因：单位运行经费总额减少，根据单位实际情况，调整单位运行经费分项支出内容。</w:t>
      </w:r>
    </w:p>
    <w:p w14:paraId="4B75A656">
      <w:pPr>
        <w:tabs>
          <w:tab w:val="center" w:pos="4475"/>
        </w:tabs>
        <w:spacing w:line="560" w:lineRule="exact"/>
        <w:ind w:firstLine="645"/>
        <w:rPr>
          <w:rFonts w:hint="eastAsia" w:ascii="楷体_GB2312" w:hAnsi="楷体_GB2312" w:eastAsia="楷体_GB2312" w:cs="楷体_GB2312"/>
          <w:kern w:val="0"/>
        </w:rPr>
      </w:pPr>
      <w:r>
        <w:rPr>
          <w:rFonts w:hint="eastAsia" w:ascii="黑体" w:hAnsi="黑体" w:eastAsia="黑体" w:cs="黑体"/>
          <w:szCs w:val="32"/>
          <w:lang w:eastAsia="zh-CN"/>
        </w:rPr>
        <w:t>八、</w:t>
      </w:r>
      <w:r>
        <w:rPr>
          <w:rFonts w:hint="eastAsia" w:ascii="黑体" w:hAnsi="黑体" w:eastAsia="黑体" w:cs="黑体"/>
          <w:kern w:val="0"/>
        </w:rPr>
        <w:t>政府采购预算安排情况说明</w:t>
      </w:r>
    </w:p>
    <w:p w14:paraId="107BD2BA">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我单位2025年政府采购预算744.61万元，较上年减少163.65万元，下降18.02%；减少主要原因是压缩一般公共预算拨款资金，支出减少，涉及政采内容减少。政府集中采购预算245.27万元，占政府采购预算32.94％，较上年增加21.90万元，增长9.80％；分散采购预算499.34万元，占政府采购预算67.06％，较上年减少185.55万元，下降27.09％。</w:t>
      </w:r>
    </w:p>
    <w:p w14:paraId="550F547D">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按政府采购项目类型分为货物类采购、工程类采购、服务类采购。其中：</w:t>
      </w:r>
    </w:p>
    <w:p w14:paraId="022CB713">
      <w:pPr>
        <w:tabs>
          <w:tab w:val="center" w:pos="4475"/>
        </w:tabs>
        <w:spacing w:line="600" w:lineRule="exact"/>
        <w:ind w:firstLine="648"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1.货物类采购110.47万元，占政府采购预算14.84%;</w:t>
      </w:r>
    </w:p>
    <w:p w14:paraId="50D0F503">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2.工程类采购450.14万元，占政府采购预算60.45%；</w:t>
      </w:r>
    </w:p>
    <w:p w14:paraId="6713663E">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3.服务类采购184万元，占政府采购预算24.71%。</w:t>
      </w:r>
    </w:p>
    <w:p w14:paraId="120F823C">
      <w:pPr>
        <w:tabs>
          <w:tab w:val="center" w:pos="4475"/>
        </w:tabs>
        <w:spacing w:line="560" w:lineRule="exact"/>
        <w:ind w:firstLine="645"/>
        <w:rPr>
          <w:rFonts w:hint="eastAsia" w:ascii="楷体_GB2312" w:hAnsi="楷体_GB2312" w:eastAsia="楷体_GB2312" w:cs="楷体_GB2312"/>
          <w:kern w:val="0"/>
          <w:lang w:eastAsia="zh-CN"/>
        </w:rPr>
      </w:pPr>
      <w:r>
        <w:rPr>
          <w:rFonts w:hint="eastAsia" w:ascii="黑体" w:hAnsi="黑体" w:eastAsia="黑体" w:cs="黑体"/>
          <w:kern w:val="0"/>
          <w:lang w:eastAsia="zh-CN"/>
        </w:rPr>
        <w:t>九、</w:t>
      </w:r>
      <w:r>
        <w:rPr>
          <w:rFonts w:hint="eastAsia" w:ascii="黑体" w:hAnsi="黑体" w:eastAsia="黑体" w:cs="黑体"/>
          <w:kern w:val="0"/>
        </w:rPr>
        <w:t>国有资产占用情况说明</w:t>
      </w:r>
    </w:p>
    <w:p w14:paraId="7C128D6B">
      <w:pPr>
        <w:ind w:firstLine="638" w:firstLineChars="197"/>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我单位资产总额为15770.81万元（2024年年末数），其中：流动资产259.89万元，固定资产净值9513.96万元，在建工程3841.55万元，无形资产净值2155.41万元。我单位公务用车编制数2辆，实有车辆数2辆，其中：轿车1辆，大巴校车1辆。单位价值50万元以上通用设备0台（套），单位价值100万元以上专用设备4台(套）。房屋面积35,185.46平方米，账面价值6,590.5万元，其中办公用房面积 6,308.24平方米，占房屋总面积的17.93%；业务用房面积28,814.96平方米，占房屋总面积的81.89%；其他用房面积62.26平方米，占房屋总面积的0.18%。</w:t>
      </w:r>
      <w:bookmarkStart w:id="0" w:name="_GoBack"/>
      <w:bookmarkEnd w:id="0"/>
    </w:p>
    <w:p w14:paraId="71787300">
      <w:pPr>
        <w:tabs>
          <w:tab w:val="center" w:pos="4475"/>
        </w:tabs>
        <w:spacing w:line="560" w:lineRule="exact"/>
        <w:ind w:firstLine="645"/>
        <w:rPr>
          <w:rFonts w:hint="eastAsia" w:ascii="楷体_GB2312" w:hAnsi="楷体_GB2312" w:eastAsia="楷体_GB2312" w:cs="楷体_GB2312"/>
          <w:szCs w:val="32"/>
        </w:rPr>
      </w:pPr>
      <w:r>
        <w:rPr>
          <w:rFonts w:hint="eastAsia" w:ascii="黑体" w:hAnsi="黑体" w:eastAsia="黑体" w:cs="黑体"/>
          <w:szCs w:val="32"/>
          <w:lang w:eastAsia="zh-CN"/>
        </w:rPr>
        <w:t>十、</w:t>
      </w:r>
      <w:r>
        <w:rPr>
          <w:rFonts w:hint="eastAsia" w:ascii="黑体" w:hAnsi="黑体" w:eastAsia="黑体" w:cs="黑体"/>
          <w:szCs w:val="32"/>
        </w:rPr>
        <w:t>预算绩效目标情况说明</w:t>
      </w:r>
    </w:p>
    <w:p w14:paraId="00FBCF7A">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一)我单位2025年所有项目支出全面实施绩效目标管理，涉及自治区本级项目14个，预算资金1198.55万元；上级补助项目2个，预算资金498.43万元；对下转移支付项目0个，预算资金0万元；财政专户管理资金项目3个，预算资金595万元；单位资金项目2个，预算资金30.70万元。绩效目标情况详见报表（日常运转类项目、工资类人员经费项目和涉密项目等除外）。</w:t>
      </w:r>
    </w:p>
    <w:p w14:paraId="50A97D2D">
      <w:pPr>
        <w:tabs>
          <w:tab w:val="center" w:pos="4475"/>
        </w:tabs>
        <w:spacing w:line="600" w:lineRule="exact"/>
        <w:ind w:firstLine="648"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(二)重点项目预算绩效目标说明</w:t>
      </w:r>
    </w:p>
    <w:p w14:paraId="49343D49">
      <w:pPr>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2851"/>
        <w:gridCol w:w="2852"/>
      </w:tblGrid>
      <w:tr w14:paraId="462E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9" w:type="dxa"/>
            <w:noWrap w:val="0"/>
            <w:vAlign w:val="center"/>
          </w:tcPr>
          <w:p w14:paraId="7C3A1B69">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2851" w:type="dxa"/>
            <w:noWrap w:val="0"/>
            <w:vAlign w:val="center"/>
          </w:tcPr>
          <w:p w14:paraId="33949856">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2852" w:type="dxa"/>
            <w:noWrap w:val="0"/>
            <w:vAlign w:val="center"/>
          </w:tcPr>
          <w:p w14:paraId="61EED5C8">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14:paraId="33CE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noWrap w:val="0"/>
            <w:vAlign w:val="top"/>
          </w:tcPr>
          <w:p w14:paraId="1FBD0AF6">
            <w:pPr>
              <w:tabs>
                <w:tab w:val="center" w:pos="4475"/>
              </w:tabs>
              <w:spacing w:line="560" w:lineRule="exact"/>
              <w:rPr>
                <w:rFonts w:hint="default" w:ascii="仿宋_GB2312" w:hAnsi="仿宋_GB2312" w:eastAsia="仿宋_GB2312" w:cs="仿宋_GB2312"/>
                <w:szCs w:val="32"/>
                <w:vertAlign w:val="baseline"/>
                <w:lang w:val="en-US" w:eastAsia="zh-CN"/>
              </w:rPr>
            </w:pPr>
            <w:r>
              <w:rPr>
                <w:rFonts w:hint="eastAsia" w:ascii="仿宋_GB2312" w:hAnsi="仿宋_GB2312" w:eastAsia="仿宋_GB2312" w:cs="仿宋_GB2312"/>
                <w:szCs w:val="32"/>
                <w:vertAlign w:val="baseline"/>
                <w:lang w:val="en-US" w:eastAsia="zh-CN"/>
              </w:rPr>
              <w:t>新校区建设专项经费</w:t>
            </w:r>
          </w:p>
        </w:tc>
        <w:tc>
          <w:tcPr>
            <w:tcW w:w="2851" w:type="dxa"/>
            <w:noWrap w:val="0"/>
            <w:vAlign w:val="top"/>
          </w:tcPr>
          <w:p w14:paraId="6676571D">
            <w:pPr>
              <w:tabs>
                <w:tab w:val="center" w:pos="4475"/>
              </w:tabs>
              <w:spacing w:line="560" w:lineRule="exact"/>
              <w:jc w:val="center"/>
              <w:rPr>
                <w:rFonts w:hint="default" w:ascii="仿宋_GB2312" w:hAnsi="仿宋_GB2312" w:eastAsia="仿宋_GB2312" w:cs="仿宋_GB2312"/>
                <w:szCs w:val="32"/>
                <w:vertAlign w:val="baseline"/>
                <w:lang w:val="en-US"/>
              </w:rPr>
            </w:pPr>
            <w:r>
              <w:rPr>
                <w:rFonts w:hint="eastAsia" w:ascii="仿宋_GB2312" w:hAnsi="仿宋_GB2312" w:cs="仿宋_GB2312"/>
                <w:szCs w:val="32"/>
                <w:vertAlign w:val="baseline"/>
                <w:lang w:val="en-US" w:eastAsia="zh-CN"/>
              </w:rPr>
              <w:t>512.12</w:t>
            </w:r>
          </w:p>
        </w:tc>
        <w:tc>
          <w:tcPr>
            <w:tcW w:w="2852" w:type="dxa"/>
            <w:noWrap w:val="0"/>
            <w:vAlign w:val="top"/>
          </w:tcPr>
          <w:p w14:paraId="3713AF4D">
            <w:pPr>
              <w:tabs>
                <w:tab w:val="center" w:pos="4475"/>
              </w:tabs>
              <w:spacing w:line="560" w:lineRule="exact"/>
              <w:rPr>
                <w:rFonts w:hint="eastAsia" w:ascii="仿宋_GB2312" w:hAnsi="仿宋_GB2312" w:cs="仿宋_GB2312"/>
                <w:szCs w:val="32"/>
                <w:vertAlign w:val="baseline"/>
                <w:lang w:eastAsia="zh-CN"/>
              </w:rPr>
            </w:pPr>
            <w:r>
              <w:rPr>
                <w:rFonts w:hint="eastAsia" w:ascii="仿宋_GB2312" w:hAnsi="仿宋_GB2312" w:cs="仿宋_GB2312"/>
                <w:szCs w:val="32"/>
                <w:vertAlign w:val="baseline"/>
                <w:lang w:eastAsia="zh-CN"/>
              </w:rPr>
              <w:t>（一）通过开展食堂综合楼的建设，达到食堂综合楼工程竣工验收交付使用的目标，实现改善师生用餐环境，提升学校办学条件的效果；</w:t>
            </w:r>
          </w:p>
          <w:p w14:paraId="11AF1438">
            <w:pPr>
              <w:tabs>
                <w:tab w:val="center" w:pos="4475"/>
              </w:tabs>
              <w:spacing w:line="560" w:lineRule="exact"/>
              <w:rPr>
                <w:rFonts w:hint="default" w:ascii="仿宋_GB2312" w:hAnsi="仿宋_GB2312" w:eastAsia="仿宋_GB2312" w:cs="仿宋_GB2312"/>
                <w:szCs w:val="32"/>
                <w:vertAlign w:val="baseline"/>
              </w:rPr>
            </w:pPr>
            <w:r>
              <w:rPr>
                <w:rFonts w:hint="eastAsia" w:ascii="仿宋_GB2312" w:hAnsi="仿宋_GB2312" w:cs="仿宋_GB2312"/>
                <w:szCs w:val="32"/>
                <w:vertAlign w:val="baseline"/>
                <w:lang w:eastAsia="zh-CN"/>
              </w:rPr>
              <w:t>（二）通过开展合同尾款支付的事项，达到按合同约定条件支付合同尾款的目标，实现学校诚信守法、恪守契约的效果。</w:t>
            </w:r>
          </w:p>
        </w:tc>
      </w:tr>
    </w:tbl>
    <w:p w14:paraId="4C342175">
      <w:pPr>
        <w:tabs>
          <w:tab w:val="center" w:pos="4475"/>
        </w:tabs>
        <w:spacing w:line="600" w:lineRule="exact"/>
        <w:ind w:firstLine="320" w:firstLineChars="100"/>
        <w:jc w:val="left"/>
        <w:rPr>
          <w:rFonts w:hint="eastAsia" w:ascii="黑体" w:eastAsia="黑体"/>
          <w:szCs w:val="32"/>
        </w:rPr>
      </w:pPr>
    </w:p>
    <w:p w14:paraId="3A1D659A">
      <w:pPr>
        <w:tabs>
          <w:tab w:val="center" w:pos="4475"/>
        </w:tabs>
        <w:spacing w:line="600" w:lineRule="exact"/>
        <w:ind w:firstLine="320" w:firstLineChars="100"/>
        <w:jc w:val="center"/>
        <w:rPr>
          <w:rFonts w:ascii="黑体" w:eastAsia="黑体"/>
          <w:szCs w:val="32"/>
        </w:rPr>
      </w:pPr>
      <w:r>
        <w:rPr>
          <w:rFonts w:hint="eastAsia" w:ascii="黑体" w:eastAsia="黑体"/>
          <w:szCs w:val="32"/>
        </w:rPr>
        <w:t>第三部分：名词解释</w:t>
      </w:r>
    </w:p>
    <w:p w14:paraId="53E5CF56">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一、财政拨款收入：指自治区财政部门当年拨付的资金。</w:t>
      </w:r>
    </w:p>
    <w:p w14:paraId="3964150A">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二、事业收入：指事业单位开展专业业务活动及辅助活动所取得的收入。</w:t>
      </w:r>
    </w:p>
    <w:p w14:paraId="60C642E6">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三、经营收入：指事业单位在专业业务活动及其辅助活动之外开展非独立核算经营活动取得的收入。</w:t>
      </w:r>
    </w:p>
    <w:p w14:paraId="11C05667">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四、其他收入：指除上述“财政拨款收入”、“事业收入”、“经营收入”等以外的收入。</w:t>
      </w:r>
    </w:p>
    <w:p w14:paraId="6482945F">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2797998">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六、年初结转和结余：指以前年度尚未完成、结转到本年 按有关规定继续使用的资金。</w:t>
      </w:r>
    </w:p>
    <w:p w14:paraId="07136833">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七、结余分配：指事业单位按规定提取的职工福利基金、事业基金和缴纳的所得税，以及建设单位按规定应交回的基本建设竣工项目结余资金。</w:t>
      </w:r>
    </w:p>
    <w:p w14:paraId="45510DEA">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八、年末结转和结余：指本年度或以前年度预算安排、因客观条件发生变化无法按原计划实施，需要延迟到以后年度按有关规定继续使用的资金。</w:t>
      </w:r>
    </w:p>
    <w:p w14:paraId="440F5691">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九、基本支出：指为保障机构正常运转、完成日常工作任务而发生的人员支出和公用支出。</w:t>
      </w:r>
    </w:p>
    <w:p w14:paraId="39584DB0">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十、项目支出：指在基本支出之外为完成特定行政任务和事业发展目标所发生的支出。</w:t>
      </w:r>
    </w:p>
    <w:p w14:paraId="1DCA750B">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十一、经营支出：指事业单位在专业业务活动及其辅助活动之外开展非独立核算经营活动发生的支出。</w:t>
      </w:r>
    </w:p>
    <w:p w14:paraId="50BA91A1">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7AB2033">
      <w:pPr>
        <w:widowControl/>
        <w:shd w:val="clear" w:color="auto" w:fill="FFFFFF"/>
        <w:spacing w:line="450" w:lineRule="atLeast"/>
        <w:ind w:firstLine="640" w:firstLineChars="200"/>
        <w:rPr>
          <w:rFonts w:ascii="黑体" w:eastAsia="黑体"/>
          <w:szCs w:val="32"/>
        </w:rPr>
      </w:pPr>
      <w:r>
        <w:rPr>
          <w:rFonts w:hint="eastAsia" w:ascii="仿宋_GB2312" w:hAnsi="仿宋_GB2312" w:eastAsia="仿宋_GB2312" w:cs="仿宋_GB2312"/>
          <w:szCs w:val="32"/>
        </w:rPr>
        <w:t>十三、事业</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相关运行经费：是指为保障事业单位运行用于购买货物和服务的各项资金，包括办公</w:t>
      </w:r>
      <w:r>
        <w:rPr>
          <w:rFonts w:hint="eastAsia" w:ascii="仿宋_GB2312" w:hAnsi="仿宋_GB2312" w:eastAsia="仿宋_GB2312" w:cs="仿宋_GB2312"/>
          <w:szCs w:val="32"/>
          <w:lang w:val="en-US" w:eastAsia="zh-CN"/>
        </w:rPr>
        <w:t>费、</w:t>
      </w:r>
      <w:r>
        <w:rPr>
          <w:rFonts w:hint="eastAsia" w:ascii="仿宋_GB2312" w:hAnsi="仿宋_GB2312" w:eastAsia="仿宋_GB2312" w:cs="仿宋_GB2312"/>
          <w:szCs w:val="32"/>
        </w:rPr>
        <w:t>印刷费、邮电费、差旅费、会议费、福利费、日常维修</w:t>
      </w:r>
      <w:r>
        <w:rPr>
          <w:rFonts w:hint="eastAsia" w:ascii="仿宋_GB2312" w:hAnsi="仿宋_GB2312" w:eastAsia="仿宋_GB2312" w:cs="仿宋_GB2312"/>
          <w:szCs w:val="32"/>
          <w:lang w:val="en-US" w:eastAsia="zh-CN"/>
        </w:rPr>
        <w:t>(护)</w:t>
      </w:r>
      <w:r>
        <w:rPr>
          <w:rFonts w:hint="eastAsia" w:ascii="仿宋_GB2312" w:hAnsi="仿宋_GB2312" w:eastAsia="仿宋_GB2312" w:cs="仿宋_GB2312"/>
          <w:szCs w:val="32"/>
        </w:rPr>
        <w:t>费、水电费、公务用车运行维护费以及其他费用。</w:t>
      </w:r>
    </w:p>
    <w:p w14:paraId="3B5B4EF4">
      <w:pPr>
        <w:tabs>
          <w:tab w:val="center" w:pos="4475"/>
        </w:tabs>
        <w:spacing w:line="600" w:lineRule="exact"/>
        <w:ind w:firstLine="320" w:firstLineChars="100"/>
        <w:jc w:val="both"/>
        <w:rPr>
          <w:rFonts w:hint="eastAsia" w:ascii="黑体" w:eastAsia="黑体"/>
          <w:szCs w:val="32"/>
        </w:rPr>
      </w:pPr>
    </w:p>
    <w:p w14:paraId="2CA8633C">
      <w:pPr>
        <w:tabs>
          <w:tab w:val="center" w:pos="4475"/>
        </w:tabs>
        <w:spacing w:line="600" w:lineRule="exact"/>
        <w:ind w:firstLine="320" w:firstLineChars="100"/>
        <w:jc w:val="both"/>
        <w:rPr>
          <w:rFonts w:ascii="黑体" w:eastAsia="黑体"/>
          <w:szCs w:val="32"/>
        </w:rPr>
      </w:pPr>
      <w:r>
        <w:rPr>
          <w:rFonts w:hint="eastAsia" w:ascii="黑体" w:eastAsia="黑体"/>
          <w:szCs w:val="32"/>
        </w:rPr>
        <w:t>第四部分：广西新闻出版技工学校</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预算公开报表</w:t>
      </w:r>
    </w:p>
    <w:p w14:paraId="7BF26898">
      <w:pPr>
        <w:adjustRightInd w:val="0"/>
        <w:snapToGrid w:val="0"/>
        <w:spacing w:line="600" w:lineRule="exact"/>
        <w:ind w:right="-333" w:rightChars="-104" w:firstLine="640"/>
        <w:rPr>
          <w:rFonts w:hint="eastAsia" w:ascii="仿宋_GB2312" w:hAnsi="仿宋_GB2312" w:eastAsia="仿宋_GB2312" w:cs="仿宋_GB2312"/>
          <w:szCs w:val="32"/>
        </w:rPr>
      </w:pPr>
      <w:r>
        <w:rPr>
          <w:rFonts w:hint="eastAsia" w:ascii="仿宋_GB2312" w:hAnsi="仿宋_GB2312" w:eastAsia="仿宋_GB2312" w:cs="仿宋_GB2312"/>
          <w:szCs w:val="32"/>
        </w:rPr>
        <w:t>一、</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收支总</w:t>
      </w:r>
      <w:r>
        <w:rPr>
          <w:rFonts w:hint="eastAsia" w:ascii="仿宋_GB2312" w:hAnsi="仿宋_GB2312" w:eastAsia="仿宋_GB2312" w:cs="仿宋_GB2312"/>
          <w:szCs w:val="32"/>
          <w:lang w:eastAsia="zh-CN"/>
        </w:rPr>
        <w:t>体情况</w:t>
      </w:r>
      <w:r>
        <w:rPr>
          <w:rFonts w:hint="eastAsia" w:ascii="仿宋_GB2312" w:hAnsi="仿宋_GB2312" w:eastAsia="仿宋_GB2312" w:cs="仿宋_GB2312"/>
          <w:szCs w:val="32"/>
        </w:rPr>
        <w:t>表</w:t>
      </w:r>
    </w:p>
    <w:p w14:paraId="16865BE1">
      <w:pPr>
        <w:adjustRightInd w:val="0"/>
        <w:snapToGrid w:val="0"/>
        <w:spacing w:line="600" w:lineRule="exact"/>
        <w:ind w:right="-333" w:rightChars="-104" w:firstLine="640"/>
        <w:rPr>
          <w:rFonts w:hint="eastAsia" w:ascii="仿宋_GB2312" w:hAnsi="仿宋_GB2312" w:eastAsia="仿宋_GB2312" w:cs="仿宋_GB2312"/>
          <w:szCs w:val="32"/>
        </w:rPr>
      </w:pPr>
      <w:r>
        <w:rPr>
          <w:rFonts w:hint="eastAsia" w:ascii="仿宋_GB2312" w:hAnsi="仿宋_GB2312" w:eastAsia="仿宋_GB2312" w:cs="仿宋_GB2312"/>
          <w:szCs w:val="32"/>
        </w:rPr>
        <w:t>二、</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收入总</w:t>
      </w:r>
      <w:r>
        <w:rPr>
          <w:rFonts w:hint="eastAsia" w:ascii="仿宋_GB2312" w:hAnsi="仿宋_GB2312" w:eastAsia="仿宋_GB2312" w:cs="仿宋_GB2312"/>
          <w:szCs w:val="32"/>
          <w:lang w:eastAsia="zh-CN"/>
        </w:rPr>
        <w:t>体情况</w:t>
      </w:r>
      <w:r>
        <w:rPr>
          <w:rFonts w:hint="eastAsia" w:ascii="仿宋_GB2312" w:hAnsi="仿宋_GB2312" w:eastAsia="仿宋_GB2312" w:cs="仿宋_GB2312"/>
          <w:szCs w:val="32"/>
        </w:rPr>
        <w:t>表</w:t>
      </w:r>
    </w:p>
    <w:p w14:paraId="1E0CB70A">
      <w:pPr>
        <w:adjustRightInd w:val="0"/>
        <w:snapToGrid w:val="0"/>
        <w:spacing w:line="600" w:lineRule="exact"/>
        <w:ind w:right="-333" w:rightChars="-104" w:firstLine="640"/>
        <w:rPr>
          <w:rFonts w:hint="eastAsia" w:ascii="仿宋_GB2312" w:hAnsi="仿宋_GB2312" w:eastAsia="仿宋_GB2312" w:cs="仿宋_GB2312"/>
          <w:szCs w:val="32"/>
        </w:rPr>
      </w:pPr>
      <w:r>
        <w:rPr>
          <w:rFonts w:hint="eastAsia" w:ascii="仿宋_GB2312" w:hAnsi="仿宋_GB2312" w:eastAsia="仿宋_GB2312" w:cs="仿宋_GB2312"/>
          <w:szCs w:val="32"/>
        </w:rPr>
        <w:t>三、</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支出总</w:t>
      </w:r>
      <w:r>
        <w:rPr>
          <w:rFonts w:hint="eastAsia" w:ascii="仿宋_GB2312" w:hAnsi="仿宋_GB2312" w:eastAsia="仿宋_GB2312" w:cs="仿宋_GB2312"/>
          <w:szCs w:val="32"/>
          <w:lang w:eastAsia="zh-CN"/>
        </w:rPr>
        <w:t>体情况</w:t>
      </w:r>
      <w:r>
        <w:rPr>
          <w:rFonts w:hint="eastAsia" w:ascii="仿宋_GB2312" w:hAnsi="仿宋_GB2312" w:eastAsia="仿宋_GB2312" w:cs="仿宋_GB2312"/>
          <w:szCs w:val="32"/>
        </w:rPr>
        <w:t>表</w:t>
      </w:r>
    </w:p>
    <w:p w14:paraId="2E64C657">
      <w:pPr>
        <w:adjustRightInd w:val="0"/>
        <w:snapToGrid w:val="0"/>
        <w:spacing w:line="600" w:lineRule="exact"/>
        <w:ind w:right="-333" w:rightChars="-104" w:firstLine="640"/>
        <w:rPr>
          <w:rFonts w:hint="eastAsia" w:ascii="仿宋_GB2312" w:hAnsi="仿宋_GB2312" w:eastAsia="仿宋_GB2312" w:cs="仿宋_GB2312"/>
          <w:szCs w:val="32"/>
        </w:rPr>
      </w:pPr>
      <w:r>
        <w:rPr>
          <w:rFonts w:hint="eastAsia" w:ascii="仿宋_GB2312" w:hAnsi="仿宋_GB2312" w:eastAsia="仿宋_GB2312" w:cs="仿宋_GB2312"/>
          <w:szCs w:val="32"/>
        </w:rPr>
        <w:t>四、财政拨款收支总</w:t>
      </w:r>
      <w:r>
        <w:rPr>
          <w:rFonts w:hint="eastAsia" w:ascii="仿宋_GB2312" w:hAnsi="仿宋_GB2312" w:eastAsia="仿宋_GB2312" w:cs="仿宋_GB2312"/>
          <w:szCs w:val="32"/>
          <w:lang w:eastAsia="zh-CN"/>
        </w:rPr>
        <w:t>体情况</w:t>
      </w:r>
      <w:r>
        <w:rPr>
          <w:rFonts w:hint="eastAsia" w:ascii="仿宋_GB2312" w:hAnsi="仿宋_GB2312" w:eastAsia="仿宋_GB2312" w:cs="仿宋_GB2312"/>
          <w:szCs w:val="32"/>
        </w:rPr>
        <w:t>表</w:t>
      </w:r>
    </w:p>
    <w:p w14:paraId="32BE3105">
      <w:pPr>
        <w:adjustRightInd w:val="0"/>
        <w:snapToGrid w:val="0"/>
        <w:spacing w:line="600" w:lineRule="exact"/>
        <w:ind w:right="-333" w:rightChars="-104" w:firstLine="640"/>
        <w:rPr>
          <w:rFonts w:hint="eastAsia" w:ascii="仿宋_GB2312" w:hAnsi="仿宋_GB2312" w:eastAsia="仿宋_GB2312" w:cs="仿宋_GB2312"/>
          <w:szCs w:val="32"/>
        </w:rPr>
      </w:pPr>
      <w:r>
        <w:rPr>
          <w:rFonts w:hint="eastAsia" w:ascii="仿宋_GB2312" w:hAnsi="仿宋_GB2312" w:eastAsia="仿宋_GB2312" w:cs="仿宋_GB2312"/>
          <w:szCs w:val="32"/>
        </w:rPr>
        <w:t>五、一般公共预算支出</w:t>
      </w:r>
      <w:r>
        <w:rPr>
          <w:rFonts w:hint="eastAsia" w:ascii="仿宋_GB2312" w:hAnsi="仿宋_GB2312" w:eastAsia="仿宋_GB2312" w:cs="仿宋_GB2312"/>
          <w:szCs w:val="32"/>
          <w:lang w:eastAsia="zh-CN"/>
        </w:rPr>
        <w:t>情况</w:t>
      </w:r>
      <w:r>
        <w:rPr>
          <w:rFonts w:hint="eastAsia" w:ascii="仿宋_GB2312" w:hAnsi="仿宋_GB2312" w:eastAsia="仿宋_GB2312" w:cs="仿宋_GB2312"/>
          <w:szCs w:val="32"/>
        </w:rPr>
        <w:t>表</w:t>
      </w:r>
    </w:p>
    <w:p w14:paraId="49BD3F49">
      <w:pPr>
        <w:adjustRightInd w:val="0"/>
        <w:snapToGrid w:val="0"/>
        <w:spacing w:line="600" w:lineRule="exact"/>
        <w:ind w:right="-333" w:rightChars="-104" w:firstLine="640"/>
        <w:rPr>
          <w:rFonts w:hint="eastAsia" w:ascii="仿宋_GB2312" w:hAnsi="仿宋_GB2312" w:eastAsia="仿宋_GB2312" w:cs="仿宋_GB2312"/>
          <w:szCs w:val="32"/>
        </w:rPr>
      </w:pPr>
      <w:r>
        <w:rPr>
          <w:rFonts w:hint="eastAsia" w:ascii="仿宋_GB2312" w:hAnsi="仿宋_GB2312" w:eastAsia="仿宋_GB2312" w:cs="仿宋_GB2312"/>
          <w:szCs w:val="32"/>
        </w:rPr>
        <w:t>六、一般公共预算基本支出</w:t>
      </w:r>
      <w:r>
        <w:rPr>
          <w:rFonts w:hint="eastAsia" w:ascii="仿宋_GB2312" w:hAnsi="仿宋_GB2312" w:eastAsia="仿宋_GB2312" w:cs="仿宋_GB2312"/>
          <w:szCs w:val="32"/>
          <w:lang w:eastAsia="zh-CN"/>
        </w:rPr>
        <w:t>情况</w:t>
      </w:r>
      <w:r>
        <w:rPr>
          <w:rFonts w:hint="eastAsia" w:ascii="仿宋_GB2312" w:hAnsi="仿宋_GB2312" w:eastAsia="仿宋_GB2312" w:cs="仿宋_GB2312"/>
          <w:szCs w:val="32"/>
        </w:rPr>
        <w:t>表</w:t>
      </w:r>
    </w:p>
    <w:p w14:paraId="27B8C5B4">
      <w:pPr>
        <w:adjustRightInd w:val="0"/>
        <w:snapToGrid w:val="0"/>
        <w:spacing w:line="600" w:lineRule="exact"/>
        <w:ind w:right="-333" w:rightChars="-104" w:firstLine="640"/>
        <w:rPr>
          <w:rFonts w:hint="eastAsia" w:ascii="仿宋_GB2312" w:hAnsi="仿宋_GB2312" w:eastAsia="仿宋_GB2312" w:cs="仿宋_GB2312"/>
          <w:szCs w:val="32"/>
        </w:rPr>
      </w:pPr>
      <w:r>
        <w:rPr>
          <w:rFonts w:hint="eastAsia" w:ascii="仿宋_GB2312" w:hAnsi="仿宋_GB2312" w:eastAsia="仿宋_GB2312" w:cs="仿宋_GB2312"/>
          <w:szCs w:val="32"/>
        </w:rPr>
        <w:t>七、</w:t>
      </w:r>
      <w:r>
        <w:rPr>
          <w:rFonts w:hint="eastAsia" w:ascii="仿宋_GB2312" w:hAnsi="仿宋_GB2312" w:eastAsia="仿宋_GB2312" w:cs="仿宋_GB2312"/>
          <w:szCs w:val="32"/>
          <w:lang w:eastAsia="zh-CN"/>
        </w:rPr>
        <w:t>财政拨款</w:t>
      </w:r>
      <w:r>
        <w:rPr>
          <w:rFonts w:hint="eastAsia" w:ascii="仿宋_GB2312" w:hAnsi="仿宋_GB2312" w:eastAsia="仿宋_GB2312" w:cs="仿宋_GB2312"/>
          <w:szCs w:val="32"/>
        </w:rPr>
        <w:t>“三公”</w:t>
      </w:r>
      <w:r>
        <w:rPr>
          <w:rFonts w:hint="eastAsia" w:ascii="仿宋_GB2312" w:hAnsi="仿宋_GB2312" w:eastAsia="仿宋_GB2312" w:cs="仿宋_GB2312"/>
          <w:szCs w:val="32"/>
          <w:lang w:eastAsia="zh-CN"/>
        </w:rPr>
        <w:t>经费、会议费和培训费</w:t>
      </w:r>
      <w:r>
        <w:rPr>
          <w:rFonts w:hint="eastAsia" w:ascii="仿宋_GB2312" w:hAnsi="仿宋_GB2312" w:eastAsia="仿宋_GB2312" w:cs="仿宋_GB2312"/>
          <w:szCs w:val="32"/>
        </w:rPr>
        <w:t>支出</w:t>
      </w:r>
      <w:r>
        <w:rPr>
          <w:rFonts w:hint="eastAsia" w:ascii="仿宋_GB2312" w:hAnsi="仿宋_GB2312" w:eastAsia="仿宋_GB2312" w:cs="仿宋_GB2312"/>
          <w:szCs w:val="32"/>
          <w:lang w:eastAsia="zh-CN"/>
        </w:rPr>
        <w:t>情况</w:t>
      </w:r>
      <w:r>
        <w:rPr>
          <w:rFonts w:hint="eastAsia" w:ascii="仿宋_GB2312" w:hAnsi="仿宋_GB2312" w:eastAsia="仿宋_GB2312" w:cs="仿宋_GB2312"/>
          <w:szCs w:val="32"/>
        </w:rPr>
        <w:t>表</w:t>
      </w:r>
    </w:p>
    <w:p w14:paraId="2F4AF7AB">
      <w:pPr>
        <w:widowControl/>
        <w:spacing w:line="600" w:lineRule="exact"/>
        <w:ind w:firstLine="640" w:firstLineChars="200"/>
        <w:jc w:val="left"/>
        <w:rPr>
          <w:rFonts w:hint="eastAsia" w:ascii="仿宋_GB2312" w:hAnsi="仿宋_GB2312" w:eastAsia="仿宋_GB2312" w:cs="仿宋_GB2312"/>
          <w:szCs w:val="32"/>
        </w:rPr>
      </w:pPr>
      <w:r>
        <w:rPr>
          <w:rFonts w:hint="eastAsia" w:ascii="仿宋_GB2312" w:hAnsi="仿宋_GB2312" w:eastAsia="仿宋_GB2312" w:cs="仿宋_GB2312"/>
          <w:szCs w:val="32"/>
        </w:rPr>
        <w:t>八、政府性基金预算支出</w:t>
      </w:r>
      <w:r>
        <w:rPr>
          <w:rFonts w:hint="eastAsia" w:ascii="仿宋_GB2312" w:hAnsi="仿宋_GB2312" w:eastAsia="仿宋_GB2312" w:cs="仿宋_GB2312"/>
          <w:szCs w:val="32"/>
          <w:lang w:eastAsia="zh-CN"/>
        </w:rPr>
        <w:t>情况</w:t>
      </w:r>
      <w:r>
        <w:rPr>
          <w:rFonts w:hint="eastAsia" w:ascii="仿宋_GB2312" w:hAnsi="仿宋_GB2312" w:eastAsia="仿宋_GB2312" w:cs="仿宋_GB2312"/>
          <w:szCs w:val="32"/>
        </w:rPr>
        <w:t>表</w:t>
      </w:r>
    </w:p>
    <w:p w14:paraId="3D5D58C3">
      <w:pPr>
        <w:widowControl/>
        <w:spacing w:line="600" w:lineRule="exact"/>
        <w:ind w:firstLine="640" w:firstLineChars="20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九、国有资本经营预算支出情况表</w:t>
      </w:r>
    </w:p>
    <w:p w14:paraId="5D1F4B89">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自治区本级</w:t>
      </w:r>
      <w:r>
        <w:rPr>
          <w:rFonts w:hint="eastAsia" w:ascii="仿宋_GB2312" w:hAnsi="仿宋_GB2312" w:eastAsia="仿宋_GB2312" w:cs="仿宋_GB2312"/>
          <w:sz w:val="32"/>
          <w:szCs w:val="32"/>
        </w:rPr>
        <w:t>项目绩效目标公开表</w:t>
      </w:r>
    </w:p>
    <w:p w14:paraId="36C8BC60">
      <w:pPr>
        <w:pStyle w:val="2"/>
      </w:pPr>
      <w:r>
        <w:rPr>
          <w:rFonts w:hint="eastAsia" w:ascii="仿宋_GB2312" w:hAnsi="仿宋_GB2312" w:eastAsia="仿宋_GB2312" w:cs="仿宋_GB2312"/>
          <w:b w:val="0"/>
          <w:color w:val="auto"/>
          <w:kern w:val="2"/>
          <w:sz w:val="32"/>
          <w:szCs w:val="32"/>
          <w:lang w:val="en-US" w:eastAsia="zh-CN" w:bidi="ar-SA"/>
        </w:rPr>
        <w:t>十一、自治区对下转移支付项目绩效目标公开表</w:t>
      </w:r>
    </w:p>
    <w:sectPr>
      <w:footerReference r:id="rId3" w:type="default"/>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CA66DA-1521-4B4E-8A4D-9CBE8F8207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A204ACE5-1AAF-4F2B-AC29-5BB841AA6FD5}"/>
  </w:font>
  <w:font w:name="Century">
    <w:panose1 w:val="02040604050505020304"/>
    <w:charset w:val="00"/>
    <w:family w:val="roman"/>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embedRegular r:id="rId3" w:fontKey="{F9BAD70C-FA49-4EEE-859E-30D1E7B0F794}"/>
  </w:font>
  <w:font w:name="仿宋_GB2312">
    <w:panose1 w:val="02010609030101010101"/>
    <w:charset w:val="86"/>
    <w:family w:val="auto"/>
    <w:pitch w:val="default"/>
    <w:sig w:usb0="00000001" w:usb1="080E0000" w:usb2="00000000" w:usb3="00000000" w:csb0="00040000" w:csb1="00000000"/>
    <w:embedRegular r:id="rId4" w:fontKey="{3E986C0D-5569-4AD5-945E-F499F5032A04}"/>
  </w:font>
  <w:font w:name="楷体">
    <w:panose1 w:val="02010609060101010101"/>
    <w:charset w:val="86"/>
    <w:family w:val="modern"/>
    <w:pitch w:val="default"/>
    <w:sig w:usb0="800002BF" w:usb1="38CF7CFA" w:usb2="00000016" w:usb3="00000000" w:csb0="00040001" w:csb1="00000000"/>
    <w:embedRegular r:id="rId5" w:fontKey="{F315A04C-B475-4850-8C97-38FC33743357}"/>
  </w:font>
  <w:font w:name="楷体_GB2312">
    <w:panose1 w:val="02010609030101010101"/>
    <w:charset w:val="86"/>
    <w:family w:val="auto"/>
    <w:pitch w:val="default"/>
    <w:sig w:usb0="00000001" w:usb1="080E0000" w:usb2="00000000" w:usb3="00000000" w:csb0="00040000" w:csb1="00000000"/>
    <w:embedRegular r:id="rId6" w:fontKey="{C97096B4-3797-45F9-8B60-BB3A77F73E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F04B">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186D06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2YmM0Yzk2MWFhYTA0Y2RmYzg3YjJhYzJkYTc0NDIifQ=="/>
  </w:docVars>
  <w:rsids>
    <w:rsidRoot w:val="00272FDF"/>
    <w:rsid w:val="00272FDF"/>
    <w:rsid w:val="00520C62"/>
    <w:rsid w:val="007A229D"/>
    <w:rsid w:val="00935293"/>
    <w:rsid w:val="009D7930"/>
    <w:rsid w:val="00B76409"/>
    <w:rsid w:val="00BA1E16"/>
    <w:rsid w:val="00FD05FC"/>
    <w:rsid w:val="013C147D"/>
    <w:rsid w:val="016500F0"/>
    <w:rsid w:val="02FE3E7B"/>
    <w:rsid w:val="036D521A"/>
    <w:rsid w:val="03E017D2"/>
    <w:rsid w:val="04A30F56"/>
    <w:rsid w:val="04BB625C"/>
    <w:rsid w:val="05795892"/>
    <w:rsid w:val="05F254FA"/>
    <w:rsid w:val="062956B3"/>
    <w:rsid w:val="08A557DD"/>
    <w:rsid w:val="094C3466"/>
    <w:rsid w:val="098A6476"/>
    <w:rsid w:val="0A984BB5"/>
    <w:rsid w:val="0A996A51"/>
    <w:rsid w:val="0AC43A03"/>
    <w:rsid w:val="0B183F48"/>
    <w:rsid w:val="0B4E7969"/>
    <w:rsid w:val="0BC60D3E"/>
    <w:rsid w:val="0C565B35"/>
    <w:rsid w:val="0C573E3B"/>
    <w:rsid w:val="0CD12600"/>
    <w:rsid w:val="0D1A3FA7"/>
    <w:rsid w:val="0DC4777D"/>
    <w:rsid w:val="0DC92072"/>
    <w:rsid w:val="0E157D82"/>
    <w:rsid w:val="0E195140"/>
    <w:rsid w:val="0E634231"/>
    <w:rsid w:val="0EAD2BF9"/>
    <w:rsid w:val="0F7162B4"/>
    <w:rsid w:val="0FAC0BDF"/>
    <w:rsid w:val="10BB5C37"/>
    <w:rsid w:val="11015120"/>
    <w:rsid w:val="118E4ABC"/>
    <w:rsid w:val="11DB356D"/>
    <w:rsid w:val="122B4561"/>
    <w:rsid w:val="12BC165D"/>
    <w:rsid w:val="13430204"/>
    <w:rsid w:val="15245D38"/>
    <w:rsid w:val="155913E5"/>
    <w:rsid w:val="156408BB"/>
    <w:rsid w:val="16921792"/>
    <w:rsid w:val="17BC4541"/>
    <w:rsid w:val="17CF542D"/>
    <w:rsid w:val="196D36B1"/>
    <w:rsid w:val="199804CB"/>
    <w:rsid w:val="19D76967"/>
    <w:rsid w:val="1A530156"/>
    <w:rsid w:val="1BB455C7"/>
    <w:rsid w:val="1CAA1710"/>
    <w:rsid w:val="1D322C47"/>
    <w:rsid w:val="1DB63878"/>
    <w:rsid w:val="1EB10EAF"/>
    <w:rsid w:val="1F5C47B7"/>
    <w:rsid w:val="200308CB"/>
    <w:rsid w:val="201D7B14"/>
    <w:rsid w:val="21026F8C"/>
    <w:rsid w:val="21AB2FC8"/>
    <w:rsid w:val="22036BC3"/>
    <w:rsid w:val="239B0E1A"/>
    <w:rsid w:val="23A91789"/>
    <w:rsid w:val="23CD460E"/>
    <w:rsid w:val="24D571B8"/>
    <w:rsid w:val="252E63EA"/>
    <w:rsid w:val="259241E2"/>
    <w:rsid w:val="260742EA"/>
    <w:rsid w:val="26CF6A37"/>
    <w:rsid w:val="27977369"/>
    <w:rsid w:val="28285372"/>
    <w:rsid w:val="295F65D8"/>
    <w:rsid w:val="2972283F"/>
    <w:rsid w:val="29E277A3"/>
    <w:rsid w:val="29F329C5"/>
    <w:rsid w:val="2A644032"/>
    <w:rsid w:val="2AA86103"/>
    <w:rsid w:val="2B6568DD"/>
    <w:rsid w:val="2C825740"/>
    <w:rsid w:val="2C884E64"/>
    <w:rsid w:val="2D32489B"/>
    <w:rsid w:val="2EF7784D"/>
    <w:rsid w:val="2F0A6125"/>
    <w:rsid w:val="2FAF1885"/>
    <w:rsid w:val="308464DA"/>
    <w:rsid w:val="30A9645B"/>
    <w:rsid w:val="30EF1C6A"/>
    <w:rsid w:val="316178B1"/>
    <w:rsid w:val="31C37EBA"/>
    <w:rsid w:val="31F836FD"/>
    <w:rsid w:val="32866B16"/>
    <w:rsid w:val="32FF05AA"/>
    <w:rsid w:val="333E1EEE"/>
    <w:rsid w:val="33643977"/>
    <w:rsid w:val="337C2A16"/>
    <w:rsid w:val="33AD2BD0"/>
    <w:rsid w:val="34134735"/>
    <w:rsid w:val="34E20222"/>
    <w:rsid w:val="35514A3D"/>
    <w:rsid w:val="361B33A6"/>
    <w:rsid w:val="366653C8"/>
    <w:rsid w:val="36A91D74"/>
    <w:rsid w:val="37092813"/>
    <w:rsid w:val="37704640"/>
    <w:rsid w:val="377355FD"/>
    <w:rsid w:val="37DB4363"/>
    <w:rsid w:val="382F62A9"/>
    <w:rsid w:val="38325D99"/>
    <w:rsid w:val="388859B9"/>
    <w:rsid w:val="38BF0938"/>
    <w:rsid w:val="38CC3AF8"/>
    <w:rsid w:val="38F117B0"/>
    <w:rsid w:val="39DF68CD"/>
    <w:rsid w:val="3A080B60"/>
    <w:rsid w:val="3A5817AC"/>
    <w:rsid w:val="3AA27F72"/>
    <w:rsid w:val="3C395948"/>
    <w:rsid w:val="3CEC0C4B"/>
    <w:rsid w:val="3DB32066"/>
    <w:rsid w:val="3E4846AD"/>
    <w:rsid w:val="3F00274D"/>
    <w:rsid w:val="3F312907"/>
    <w:rsid w:val="3F4D2DEE"/>
    <w:rsid w:val="3FCB462C"/>
    <w:rsid w:val="40503261"/>
    <w:rsid w:val="40F63897"/>
    <w:rsid w:val="425752A0"/>
    <w:rsid w:val="42643E6B"/>
    <w:rsid w:val="4283791D"/>
    <w:rsid w:val="43125CDE"/>
    <w:rsid w:val="43694900"/>
    <w:rsid w:val="43C742DF"/>
    <w:rsid w:val="43F42155"/>
    <w:rsid w:val="441D2056"/>
    <w:rsid w:val="445F34B4"/>
    <w:rsid w:val="448B4867"/>
    <w:rsid w:val="448F32B5"/>
    <w:rsid w:val="45085EB8"/>
    <w:rsid w:val="47A621BC"/>
    <w:rsid w:val="48280271"/>
    <w:rsid w:val="494D2CAE"/>
    <w:rsid w:val="4A050C18"/>
    <w:rsid w:val="4B4C1D10"/>
    <w:rsid w:val="4C2B6930"/>
    <w:rsid w:val="4C506159"/>
    <w:rsid w:val="4C6D6005"/>
    <w:rsid w:val="4CC72D2F"/>
    <w:rsid w:val="4CF76B2C"/>
    <w:rsid w:val="4D34294E"/>
    <w:rsid w:val="4D3504EE"/>
    <w:rsid w:val="4D3D4B6D"/>
    <w:rsid w:val="4D4A3FBD"/>
    <w:rsid w:val="4D4D3F5B"/>
    <w:rsid w:val="4D9B0861"/>
    <w:rsid w:val="4E4151FC"/>
    <w:rsid w:val="4EB83444"/>
    <w:rsid w:val="4F066DD0"/>
    <w:rsid w:val="4F5B3ACD"/>
    <w:rsid w:val="50AA21A4"/>
    <w:rsid w:val="50D047A3"/>
    <w:rsid w:val="52525626"/>
    <w:rsid w:val="527347D9"/>
    <w:rsid w:val="52A74B48"/>
    <w:rsid w:val="52C06024"/>
    <w:rsid w:val="52E43B5E"/>
    <w:rsid w:val="52F8670B"/>
    <w:rsid w:val="5386726D"/>
    <w:rsid w:val="53A9759F"/>
    <w:rsid w:val="54234886"/>
    <w:rsid w:val="54C005C6"/>
    <w:rsid w:val="54DA0EF3"/>
    <w:rsid w:val="54E577FA"/>
    <w:rsid w:val="55B670AB"/>
    <w:rsid w:val="55C91693"/>
    <w:rsid w:val="568F0F2E"/>
    <w:rsid w:val="56B7162D"/>
    <w:rsid w:val="571435D4"/>
    <w:rsid w:val="57F30C49"/>
    <w:rsid w:val="58711B6E"/>
    <w:rsid w:val="58E60B4F"/>
    <w:rsid w:val="59694D38"/>
    <w:rsid w:val="598A70B0"/>
    <w:rsid w:val="5ADB1B77"/>
    <w:rsid w:val="5B435A44"/>
    <w:rsid w:val="5B771B00"/>
    <w:rsid w:val="5C056E2B"/>
    <w:rsid w:val="5C7B28D9"/>
    <w:rsid w:val="5D731EE5"/>
    <w:rsid w:val="5DBB5A53"/>
    <w:rsid w:val="5DD71F23"/>
    <w:rsid w:val="5E027712"/>
    <w:rsid w:val="5E602469"/>
    <w:rsid w:val="5E6903B2"/>
    <w:rsid w:val="5F0A4868"/>
    <w:rsid w:val="5FFE018B"/>
    <w:rsid w:val="609D5B69"/>
    <w:rsid w:val="60FE7A9B"/>
    <w:rsid w:val="618F19E3"/>
    <w:rsid w:val="61B35A0E"/>
    <w:rsid w:val="61F53810"/>
    <w:rsid w:val="633C3B99"/>
    <w:rsid w:val="638D4CA5"/>
    <w:rsid w:val="639E3CC8"/>
    <w:rsid w:val="63BB010B"/>
    <w:rsid w:val="64B75DCF"/>
    <w:rsid w:val="65F57932"/>
    <w:rsid w:val="676376B3"/>
    <w:rsid w:val="67F500C6"/>
    <w:rsid w:val="688D47A2"/>
    <w:rsid w:val="68CA03D0"/>
    <w:rsid w:val="69297147"/>
    <w:rsid w:val="69894F6A"/>
    <w:rsid w:val="6AFB7F11"/>
    <w:rsid w:val="6B607F4C"/>
    <w:rsid w:val="6BC27E86"/>
    <w:rsid w:val="6D17143F"/>
    <w:rsid w:val="6D19665E"/>
    <w:rsid w:val="6DC653DF"/>
    <w:rsid w:val="6E1B7A1A"/>
    <w:rsid w:val="6E787DA6"/>
    <w:rsid w:val="6F2B27CE"/>
    <w:rsid w:val="6F3D7F9A"/>
    <w:rsid w:val="6FA56875"/>
    <w:rsid w:val="6FDD60FD"/>
    <w:rsid w:val="7060279C"/>
    <w:rsid w:val="70F1196D"/>
    <w:rsid w:val="70FD0015"/>
    <w:rsid w:val="714A3317"/>
    <w:rsid w:val="720A6E64"/>
    <w:rsid w:val="72274724"/>
    <w:rsid w:val="73137F85"/>
    <w:rsid w:val="7315462A"/>
    <w:rsid w:val="736305DA"/>
    <w:rsid w:val="73B61A30"/>
    <w:rsid w:val="73DD6007"/>
    <w:rsid w:val="74911B39"/>
    <w:rsid w:val="75913D16"/>
    <w:rsid w:val="76120095"/>
    <w:rsid w:val="76452218"/>
    <w:rsid w:val="76604F4D"/>
    <w:rsid w:val="7697080C"/>
    <w:rsid w:val="76BF195D"/>
    <w:rsid w:val="77C975EC"/>
    <w:rsid w:val="78137523"/>
    <w:rsid w:val="78174306"/>
    <w:rsid w:val="789F3D42"/>
    <w:rsid w:val="78D83818"/>
    <w:rsid w:val="78F61EF0"/>
    <w:rsid w:val="7AB45BBF"/>
    <w:rsid w:val="7AF912D7"/>
    <w:rsid w:val="7B961C7C"/>
    <w:rsid w:val="7BB94088"/>
    <w:rsid w:val="7BE2731E"/>
    <w:rsid w:val="7C452492"/>
    <w:rsid w:val="7C4E0F35"/>
    <w:rsid w:val="7C5C69C4"/>
    <w:rsid w:val="7D3B2A7A"/>
    <w:rsid w:val="7F2805F8"/>
    <w:rsid w:val="7F3D11C6"/>
    <w:rsid w:val="7F8244DD"/>
    <w:rsid w:val="7FB40E42"/>
    <w:rsid w:val="7FBF35C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2312" w:cs="Times New Roman"/>
      <w:kern w:val="2"/>
      <w:sz w:val="32"/>
      <w:szCs w:val="24"/>
      <w:lang w:val="en-US" w:eastAsia="zh-CN" w:bidi="ar-SA"/>
    </w:rPr>
  </w:style>
  <w:style w:type="paragraph" w:styleId="2">
    <w:name w:val="heading 2"/>
    <w:basedOn w:val="1"/>
    <w:next w:val="1"/>
    <w:qFormat/>
    <w:uiPriority w:val="0"/>
    <w:pPr>
      <w:spacing w:line="360" w:lineRule="auto"/>
      <w:ind w:firstLine="200" w:firstLineChars="200"/>
      <w:outlineLvl w:val="1"/>
    </w:pPr>
    <w:rPr>
      <w:rFonts w:ascii="Times New Roman" w:hAnsi="Times New Roman" w:eastAsia="宋体" w:cs="Times New Roman"/>
      <w:b/>
      <w:color w:val="000000"/>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entury"/>
      <w:sz w:val="28"/>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4825</Words>
  <Characters>5479</Characters>
  <Lines>39</Lines>
  <Paragraphs>11</Paragraphs>
  <TotalTime>0</TotalTime>
  <ScaleCrop>false</ScaleCrop>
  <LinksUpToDate>false</LinksUpToDate>
  <CharactersWithSpaces>5484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2021-02-08T07:15:00Z</dcterms:created>
  <dc:creator>阿邦1404378945</dc:creator>
  <cp:lastModifiedBy>单纯的猴子</cp:lastModifiedBy>
  <dcterms:modified xsi:type="dcterms:W3CDTF">2025-02-12T03:40:26Z</dcterms:modified>
  <dc:title>         广西新闻出版技工学校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CC35A78769304A278352C52A1411F02C</vt:lpwstr>
  </property>
  <property fmtid="{D5CDD505-2E9C-101B-9397-08002B2CF9AE}" pid="4" name="KSOTemplateDocerSaveRecord">
    <vt:lpwstr>eyJoZGlkIjoiYjM3ODdhNzI3NWRjMjBlMmY0MDQzMjA0Yzg1YTA0NDMiLCJ1c2VySWQiOiI5MzM0ODM4MzYifQ==</vt:lpwstr>
  </property>
</Properties>
</file>