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09" w:rsidRDefault="00934309" w:rsidP="00934309">
      <w:pPr>
        <w:adjustRightInd w:val="0"/>
        <w:snapToGrid w:val="0"/>
        <w:spacing w:line="56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广西广播电视技术中心柳州分中心</w:t>
      </w:r>
    </w:p>
    <w:p w:rsidR="00934309" w:rsidRDefault="00934309" w:rsidP="00934309">
      <w:pPr>
        <w:adjustRightInd w:val="0"/>
        <w:snapToGrid w:val="0"/>
        <w:spacing w:line="56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2025年单位预算公开说明</w:t>
      </w:r>
    </w:p>
    <w:p w:rsidR="00934309" w:rsidRDefault="00934309" w:rsidP="00934309">
      <w:pPr>
        <w:adjustRightInd w:val="0"/>
        <w:snapToGrid w:val="0"/>
        <w:spacing w:line="560" w:lineRule="exact"/>
        <w:ind w:rightChars="-104" w:right="-333"/>
        <w:jc w:val="center"/>
        <w:rPr>
          <w:rFonts w:ascii="黑体" w:eastAsia="黑体" w:hAnsi="宋体" w:hint="eastAsia"/>
          <w:bCs/>
          <w:szCs w:val="32"/>
        </w:rPr>
      </w:pPr>
    </w:p>
    <w:p w:rsidR="00934309" w:rsidRDefault="00934309" w:rsidP="00934309">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一、单位主要职能</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二、机构设置情况</w:t>
      </w:r>
    </w:p>
    <w:p w:rsidR="00934309" w:rsidRDefault="00934309" w:rsidP="00934309">
      <w:pPr>
        <w:tabs>
          <w:tab w:val="center" w:pos="4475"/>
        </w:tabs>
        <w:spacing w:line="600" w:lineRule="exact"/>
        <w:ind w:firstLine="645"/>
        <w:rPr>
          <w:rFonts w:ascii="仿宋_GB2312" w:hAnsi="黑体" w:hint="eastAsia"/>
          <w:szCs w:val="32"/>
        </w:rPr>
      </w:pP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第二部分：广西广播电视技术中心柳州分中心</w:t>
      </w:r>
      <w:r>
        <w:rPr>
          <w:rFonts w:ascii="黑体" w:eastAsia="黑体" w:hAnsi="宋体" w:hint="eastAsia"/>
          <w:szCs w:val="32"/>
        </w:rPr>
        <w:t>2025年</w:t>
      </w:r>
      <w:r>
        <w:rPr>
          <w:rFonts w:ascii="黑体" w:eastAsia="黑体" w:hint="eastAsia"/>
          <w:szCs w:val="32"/>
        </w:rPr>
        <w:t>单位预算情况说明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一、单位预算收支增减变化情况说明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二、单位预算收入总体情况说明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三、单位预算支出总体情况说明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四、政府性基金预算支出情况说明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五、国有资本经营预算支出情况说明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六、一般公共预算“三公”经费支出情况说明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七、事业单位相关运行经费安排情况说明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八、政府采购预算安排情况说明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九、国有资产占用情况说明</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十、预算绩效目标情况说明</w:t>
      </w:r>
    </w:p>
    <w:p w:rsidR="00934309" w:rsidRDefault="00934309" w:rsidP="00934309">
      <w:pPr>
        <w:tabs>
          <w:tab w:val="center" w:pos="4475"/>
        </w:tabs>
        <w:spacing w:line="600" w:lineRule="exact"/>
        <w:ind w:firstLine="645"/>
        <w:rPr>
          <w:rFonts w:ascii="仿宋_GB2312" w:hAnsi="黑体" w:hint="eastAsia"/>
          <w:szCs w:val="32"/>
        </w:rPr>
      </w:pP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int="eastAsia"/>
          <w:szCs w:val="32"/>
        </w:rPr>
        <w:t>第三部分：名词解释</w:t>
      </w: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p>
    <w:p w:rsidR="00934309" w:rsidRDefault="00934309" w:rsidP="00934309">
      <w:pPr>
        <w:adjustRightInd w:val="0"/>
        <w:snapToGrid w:val="0"/>
        <w:spacing w:line="56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int="eastAsia"/>
          <w:szCs w:val="32"/>
        </w:rPr>
        <w:t>广西广播电视技术中心柳州分中心</w:t>
      </w:r>
      <w:r>
        <w:rPr>
          <w:rFonts w:ascii="黑体" w:eastAsia="黑体" w:hAnsi="宋体" w:hint="eastAsia"/>
          <w:szCs w:val="32"/>
        </w:rPr>
        <w:t>2025年</w:t>
      </w:r>
      <w:r>
        <w:rPr>
          <w:rFonts w:ascii="黑体" w:eastAsia="黑体" w:hint="eastAsia"/>
          <w:szCs w:val="32"/>
        </w:rPr>
        <w:t>单位预算公开报表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一、单位收支总体情况表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二、单位收入总体情况表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三、单位支出总体情况表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四、财政拨款收支总体情况表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五、一般公共预算支出情况表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六、一般公共预算基本支出情况表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七、财政拨款“三公”经费、会议费和培训费支出情况表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八、政府性基金预算支出情况表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九、国有资本经营预算支出情况表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十、自治区本级项目绩效目标公开表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十一、自治区对下转移支付项目绩效目标公开表</w:t>
      </w:r>
    </w:p>
    <w:p w:rsidR="00934309" w:rsidRDefault="00934309" w:rsidP="00934309">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br w:type="page"/>
      </w:r>
      <w:r>
        <w:rPr>
          <w:rFonts w:ascii="黑体" w:eastAsia="黑体" w:hAnsi="宋体" w:hint="eastAsia"/>
          <w:bCs/>
          <w:szCs w:val="32"/>
        </w:rPr>
        <w:lastRenderedPageBreak/>
        <w:t>第一部分：单位概况</w:t>
      </w:r>
    </w:p>
    <w:p w:rsidR="00934309" w:rsidRDefault="00934309" w:rsidP="00934309">
      <w:pPr>
        <w:adjustRightInd w:val="0"/>
        <w:snapToGrid w:val="0"/>
        <w:spacing w:line="560" w:lineRule="exact"/>
        <w:ind w:rightChars="-104" w:right="-333"/>
        <w:jc w:val="center"/>
        <w:rPr>
          <w:rFonts w:ascii="黑体" w:eastAsia="黑体" w:hAnsi="宋体" w:hint="eastAsia"/>
          <w:bCs/>
          <w:szCs w:val="32"/>
        </w:rPr>
      </w:pPr>
    </w:p>
    <w:p w:rsidR="00934309" w:rsidRDefault="00934309" w:rsidP="00934309">
      <w:pPr>
        <w:adjustRightInd w:val="0"/>
        <w:snapToGrid w:val="0"/>
        <w:spacing w:line="56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934309" w:rsidRDefault="00934309" w:rsidP="00934309">
      <w:pPr>
        <w:spacing w:line="560" w:lineRule="exact"/>
        <w:ind w:firstLineChars="200" w:firstLine="640"/>
        <w:rPr>
          <w:rFonts w:ascii="黑体" w:eastAsia="黑体" w:hAnsi="宋体" w:hint="eastAsia"/>
          <w:szCs w:val="32"/>
        </w:rPr>
      </w:pPr>
      <w:r>
        <w:rPr>
          <w:rFonts w:ascii="仿宋_GB2312" w:hAnsi="宋体" w:hint="eastAsia"/>
          <w:szCs w:val="32"/>
        </w:rPr>
        <w:t>广西广播电视技术中心柳州分中心（以下简称柳州分中心）负责广播电视信号在柳州市及周边地区范围传输、转播、发射。承担所辖广播电视无线发射台站建设及运行和管理，承担所辖区域应急广播业务开展以及新闻出版广播影视新媒体业务（无线）的集成分发。肩负着中央实验任务，抗干扰，以及安全播出传输和监测工作，以保证中央和地方的广播电视安全优质播出任务的完成。</w:t>
      </w:r>
    </w:p>
    <w:p w:rsidR="00934309" w:rsidRDefault="00934309" w:rsidP="00934309">
      <w:pPr>
        <w:spacing w:line="56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934309" w:rsidRDefault="00934309" w:rsidP="00934309">
      <w:pPr>
        <w:spacing w:line="600" w:lineRule="exact"/>
        <w:ind w:firstLineChars="200" w:firstLine="640"/>
        <w:rPr>
          <w:rFonts w:ascii="仿宋_GB2312" w:hAnsi="宋体" w:hint="eastAsia"/>
          <w:szCs w:val="32"/>
        </w:rPr>
      </w:pPr>
      <w:r>
        <w:rPr>
          <w:rFonts w:ascii="仿宋_GB2312" w:hAnsi="仿宋" w:hint="eastAsia"/>
          <w:szCs w:val="32"/>
        </w:rPr>
        <w:t>广西广播电视技术中心柳州分中心为三级预算单位，属公益一类事业单位，隶属于广西壮族自治区广播电视局</w:t>
      </w:r>
      <w:r>
        <w:rPr>
          <w:rFonts w:ascii="仿宋_GB2312" w:hAnsi="宋体" w:hint="eastAsia"/>
          <w:szCs w:val="32"/>
        </w:rPr>
        <w:t>。其内设机构有二四六台维护部、二三八台维护部、村村通维护部、台站监控部、办公室共5个部门。</w:t>
      </w:r>
    </w:p>
    <w:p w:rsidR="00934309" w:rsidRDefault="00934309" w:rsidP="00934309">
      <w:pPr>
        <w:adjustRightInd w:val="0"/>
        <w:snapToGrid w:val="0"/>
        <w:spacing w:line="600" w:lineRule="exact"/>
        <w:ind w:rightChars="-104" w:right="-333" w:firstLineChars="200" w:firstLine="640"/>
        <w:rPr>
          <w:rFonts w:ascii="仿宋_GB2312" w:hAnsi="宋体" w:hint="eastAsia"/>
          <w:szCs w:val="32"/>
        </w:rPr>
      </w:pPr>
      <w:r>
        <w:rPr>
          <w:rFonts w:ascii="仿宋_GB2312" w:hAnsi="仿宋" w:hint="eastAsia"/>
          <w:szCs w:val="32"/>
        </w:rPr>
        <w:t>广西广播电视技术中心柳州分中心为全额拨款预算管理事业单位，人员编制共86人,其中事业编制数84人，机关后勤服务中心控制数2人。2025年纳入单位年初预算编制的</w:t>
      </w:r>
      <w:r>
        <w:rPr>
          <w:rFonts w:ascii="仿宋_GB2312" w:hAnsi="宋体" w:hint="eastAsia"/>
          <w:szCs w:val="32"/>
        </w:rPr>
        <w:t>在职人数为76人，其中事业编制在职人员75人，机关后勤服务控制数人员1人。</w:t>
      </w:r>
    </w:p>
    <w:p w:rsidR="00934309" w:rsidRDefault="00934309" w:rsidP="00934309">
      <w:pPr>
        <w:adjustRightInd w:val="0"/>
        <w:snapToGrid w:val="0"/>
        <w:spacing w:line="600" w:lineRule="exact"/>
        <w:ind w:rightChars="-104" w:right="-333" w:firstLineChars="200" w:firstLine="640"/>
        <w:rPr>
          <w:rFonts w:ascii="仿宋_GB2312" w:hAnsi="宋体" w:hint="eastAsia"/>
          <w:szCs w:val="32"/>
        </w:rPr>
      </w:pPr>
      <w:r>
        <w:rPr>
          <w:rFonts w:ascii="仿宋_GB2312" w:hAnsi="仿宋" w:hint="eastAsia"/>
          <w:szCs w:val="32"/>
        </w:rPr>
        <w:t>2025年纳入单位年初预算编制的离退休人员共</w:t>
      </w:r>
      <w:r>
        <w:rPr>
          <w:rFonts w:ascii="仿宋_GB2312" w:hAnsi="宋体" w:hint="eastAsia"/>
          <w:szCs w:val="32"/>
        </w:rPr>
        <w:t>61人，均为退休人员。</w:t>
      </w:r>
    </w:p>
    <w:p w:rsidR="00934309" w:rsidRDefault="00934309" w:rsidP="00934309">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第二部分：广西广播电视技术中心柳州分中心</w:t>
      </w:r>
      <w:r>
        <w:rPr>
          <w:rFonts w:ascii="黑体" w:eastAsia="黑体" w:hAnsi="宋体" w:hint="eastAsia"/>
          <w:szCs w:val="32"/>
        </w:rPr>
        <w:t>2025年</w:t>
      </w:r>
      <w:r>
        <w:rPr>
          <w:rFonts w:ascii="黑体" w:eastAsia="黑体" w:hint="eastAsia"/>
          <w:szCs w:val="32"/>
        </w:rPr>
        <w:t>单位预算情况说明</w:t>
      </w:r>
    </w:p>
    <w:p w:rsidR="00934309" w:rsidRDefault="00934309" w:rsidP="00934309">
      <w:pPr>
        <w:tabs>
          <w:tab w:val="center" w:pos="4475"/>
        </w:tabs>
        <w:spacing w:line="560" w:lineRule="exact"/>
        <w:jc w:val="center"/>
        <w:rPr>
          <w:rFonts w:ascii="仿宋_GB2312" w:hAnsi="仿宋_GB2312" w:cs="仿宋_GB2312" w:hint="eastAsia"/>
          <w:szCs w:val="32"/>
        </w:rPr>
      </w:pPr>
    </w:p>
    <w:p w:rsidR="00934309" w:rsidRDefault="00934309" w:rsidP="00934309">
      <w:pPr>
        <w:tabs>
          <w:tab w:val="center" w:pos="4475"/>
        </w:tabs>
        <w:spacing w:line="560" w:lineRule="exact"/>
        <w:ind w:firstLine="645"/>
        <w:rPr>
          <w:rFonts w:ascii="黑体" w:eastAsia="黑体" w:hint="eastAsia"/>
          <w:szCs w:val="32"/>
        </w:rPr>
      </w:pPr>
      <w:r>
        <w:rPr>
          <w:rFonts w:ascii="黑体" w:eastAsia="黑体" w:hint="eastAsia"/>
          <w:szCs w:val="32"/>
        </w:rPr>
        <w:t>一、单位预算收支增减变化情况说明</w:t>
      </w:r>
    </w:p>
    <w:p w:rsidR="00934309" w:rsidRDefault="00934309" w:rsidP="00934309">
      <w:pPr>
        <w:tabs>
          <w:tab w:val="center" w:pos="4475"/>
        </w:tabs>
        <w:spacing w:line="560" w:lineRule="exact"/>
        <w:ind w:firstLine="645"/>
        <w:rPr>
          <w:rFonts w:ascii="黑体" w:eastAsia="黑体" w:hint="eastAsia"/>
          <w:szCs w:val="32"/>
          <w:highlight w:val="yellow"/>
        </w:rPr>
      </w:pPr>
      <w:r>
        <w:rPr>
          <w:rFonts w:ascii="仿宋_GB2312" w:hAnsi="宋体" w:hint="eastAsia"/>
          <w:szCs w:val="32"/>
        </w:rPr>
        <w:t>我单位</w:t>
      </w:r>
      <w:r>
        <w:rPr>
          <w:rFonts w:ascii="仿宋_GB2312" w:hint="eastAsia"/>
          <w:szCs w:val="32"/>
        </w:rPr>
        <w:t>总收入2,265.84万元，总支出2,265.84万元（不含财政拨款上年未列支结转收支数）。总收入较上年减少262.51</w:t>
      </w:r>
      <w:r>
        <w:rPr>
          <w:rFonts w:ascii="仿宋_GB2312" w:hint="eastAsia"/>
          <w:szCs w:val="32"/>
          <w:lang w:val="en"/>
        </w:rPr>
        <w:t>万元，</w:t>
      </w:r>
      <w:r>
        <w:rPr>
          <w:rFonts w:ascii="仿宋_GB2312" w:hint="eastAsia"/>
          <w:szCs w:val="32"/>
        </w:rPr>
        <w:t>减少10.38%，主要原因一是在职人员绩效工资核定总额减少，相应的以其为基数计算的养老保险、职业年金、医疗保险、住房公积金、工会经费等相应减少，二是缩减项目经费。总支出较上年减少10.38%，支出减少原因与收入减少原因相同。</w:t>
      </w:r>
    </w:p>
    <w:p w:rsidR="00934309" w:rsidRDefault="00934309" w:rsidP="00934309">
      <w:pPr>
        <w:tabs>
          <w:tab w:val="center" w:pos="4475"/>
        </w:tabs>
        <w:spacing w:line="560" w:lineRule="exact"/>
        <w:ind w:firstLine="645"/>
        <w:rPr>
          <w:rFonts w:ascii="黑体" w:eastAsia="黑体" w:hint="eastAsia"/>
          <w:szCs w:val="32"/>
        </w:rPr>
      </w:pPr>
      <w:r>
        <w:rPr>
          <w:rFonts w:ascii="黑体" w:eastAsia="黑体" w:hint="eastAsia"/>
          <w:szCs w:val="32"/>
        </w:rPr>
        <w:t>二、单位预算收入总体情况说明</w:t>
      </w:r>
    </w:p>
    <w:p w:rsidR="00934309" w:rsidRDefault="00934309" w:rsidP="00934309">
      <w:pPr>
        <w:tabs>
          <w:tab w:val="center" w:pos="4475"/>
        </w:tabs>
        <w:spacing w:line="560" w:lineRule="exact"/>
        <w:ind w:firstLine="645"/>
        <w:rPr>
          <w:rFonts w:ascii="仿宋_GB2312" w:hAnsi="宋体" w:hint="eastAsia"/>
          <w:szCs w:val="32"/>
          <w:highlight w:val="yellow"/>
        </w:rPr>
      </w:pPr>
      <w:r>
        <w:rPr>
          <w:rFonts w:ascii="仿宋_GB2312" w:hAnsi="宋体" w:hint="eastAsia"/>
          <w:szCs w:val="32"/>
        </w:rPr>
        <w:t>我单位总收入2,265.84万元，总支出2,265.84万元（不含财政拨款上年未列支结转收支数）。总收入较上年减少262.51万元，减少10.38%，主要原因</w:t>
      </w:r>
      <w:r>
        <w:rPr>
          <w:rFonts w:ascii="仿宋_GB2312" w:hint="eastAsia"/>
          <w:szCs w:val="32"/>
        </w:rPr>
        <w:t>一是在职人员绩效工资核定总额减少，相应的以其为基数计算的养老保险、职业年金、医疗保险、住房公积金、工会经费等相应减少，二是缩减项目经费。</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（一）一般公共预算拨款情况说明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我单位2025年一般公共预算拨款2,224.59万元，较上年减少258.21万元，主要原因是</w:t>
      </w:r>
      <w:r>
        <w:rPr>
          <w:rFonts w:ascii="仿宋_GB2312" w:hint="eastAsia"/>
          <w:szCs w:val="32"/>
        </w:rPr>
        <w:t>在职人员绩效工资核定总额减少，相应的以其为基数计算的养老保险、职业年金、医疗保险、住房公积金、工会经费等相应减少。</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（二）单位资金情况说明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lastRenderedPageBreak/>
        <w:t>我单位2025年单位资金37.86万元，较上年减少0.09万元，下降0.24%，主要原因是分中心设备代管代维费收入减少。</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（三）上年结转结余情况说明</w:t>
      </w:r>
    </w:p>
    <w:p w:rsidR="00934309" w:rsidRDefault="00934309" w:rsidP="00934309">
      <w:pPr>
        <w:tabs>
          <w:tab w:val="center" w:pos="4475"/>
        </w:tabs>
        <w:spacing w:line="560" w:lineRule="exact"/>
        <w:ind w:firstLine="645"/>
        <w:rPr>
          <w:rFonts w:ascii="仿宋_GB2312" w:hAnsi="宋体"/>
          <w:szCs w:val="32"/>
        </w:rPr>
      </w:pPr>
      <w:r>
        <w:rPr>
          <w:rFonts w:ascii="仿宋_GB2312" w:hAnsi="宋体" w:hint="eastAsia"/>
          <w:szCs w:val="32"/>
        </w:rPr>
        <w:t>我单位2025年上年结转结余3.39万元，较上年减少4.21万元，下降55.39%，主要原因是清理结转结余资金、优化结转结余资金的使用。</w:t>
      </w:r>
    </w:p>
    <w:p w:rsidR="00934309" w:rsidRDefault="00934309" w:rsidP="00934309">
      <w:pPr>
        <w:tabs>
          <w:tab w:val="center" w:pos="4475"/>
        </w:tabs>
        <w:spacing w:line="560" w:lineRule="exact"/>
        <w:ind w:firstLine="645"/>
        <w:rPr>
          <w:rFonts w:ascii="黑体" w:eastAsia="黑体" w:hint="eastAsia"/>
          <w:szCs w:val="32"/>
        </w:rPr>
      </w:pPr>
      <w:r>
        <w:rPr>
          <w:rFonts w:ascii="黑体" w:eastAsia="黑体" w:hint="eastAsia"/>
          <w:szCs w:val="32"/>
        </w:rPr>
        <w:t>三、单位预算支出总体情况说明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szCs w:val="32"/>
        </w:rPr>
        <w:t>总支出2,265.84万元，较上年减少262.51</w:t>
      </w:r>
      <w:r>
        <w:rPr>
          <w:rFonts w:ascii="仿宋_GB2312" w:hint="eastAsia"/>
          <w:szCs w:val="32"/>
          <w:lang w:val="en"/>
        </w:rPr>
        <w:t>万元，</w:t>
      </w:r>
      <w:r>
        <w:rPr>
          <w:rFonts w:ascii="仿宋_GB2312" w:hint="eastAsia"/>
          <w:szCs w:val="32"/>
        </w:rPr>
        <w:t>减少10.38%，主要原因一是人员工资福利支出减少，二是缩减项目支出预算。单位支出主要包括：</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（一）按功能分类科目划分如下:</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1.传输发射1760.41万元，较上年减少214.34万元，减少10.38%，其中：一般公共预算支出1,720.03万元,较上年减少209.17万元，减少10.84%。</w:t>
      </w:r>
    </w:p>
    <w:p w:rsidR="00934309" w:rsidRDefault="00934309" w:rsidP="00934309">
      <w:pPr>
        <w:tabs>
          <w:tab w:val="center" w:pos="4475"/>
        </w:tabs>
        <w:spacing w:line="560" w:lineRule="exact"/>
        <w:ind w:firstLine="645"/>
        <w:rPr>
          <w:rFonts w:ascii="仿宋_GB2312" w:hAnsi="宋体"/>
          <w:szCs w:val="32"/>
        </w:rPr>
      </w:pPr>
      <w:r>
        <w:rPr>
          <w:rFonts w:ascii="仿宋_GB2312" w:hAnsi="宋体" w:hint="eastAsia"/>
          <w:szCs w:val="32"/>
        </w:rPr>
        <w:t>2.事业单位离退休96.62万元，较上年增加5.68万元，增长10.38%，均为一般公共预算支出。</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3.机关事业单位基本养老保险缴费支出149.02万元，较上年减少19.99万元，减少10.38%，均为一般公共预算支出。</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4.机关事业单位职业年金缴费支出74.51万元，较上年减少9.99万元减少，10.85%，均为一般公共预算支出。</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5.事业单位医疗72.65万元，较上年减少9.74万元减少6.25%，均为一般公共预算支出。</w:t>
      </w:r>
    </w:p>
    <w:p w:rsidR="00934309" w:rsidRDefault="00934309" w:rsidP="00934309">
      <w:pPr>
        <w:tabs>
          <w:tab w:val="center" w:pos="4475"/>
        </w:tabs>
        <w:spacing w:line="560" w:lineRule="exact"/>
        <w:ind w:firstLine="645"/>
        <w:rPr>
          <w:rFonts w:ascii="仿宋_GB2312" w:hAnsi="宋体"/>
          <w:szCs w:val="32"/>
        </w:rPr>
      </w:pPr>
      <w:r>
        <w:rPr>
          <w:rFonts w:ascii="仿宋_GB2312" w:hAnsi="宋体" w:hint="eastAsia"/>
          <w:szCs w:val="32"/>
        </w:rPr>
        <w:lastRenderedPageBreak/>
        <w:t>6.住房公积金112.64万元，较上年减少14.12万元，减少11.83%，其中：一般公共预算支出111.76万元,较上年减少15万元，减少10.83%。</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（二）按支出结构划分如下：</w:t>
      </w:r>
    </w:p>
    <w:p w:rsidR="00934309" w:rsidRDefault="00934309" w:rsidP="00934309">
      <w:pPr>
        <w:tabs>
          <w:tab w:val="center" w:pos="4475"/>
        </w:tabs>
        <w:spacing w:line="560" w:lineRule="exact"/>
        <w:ind w:firstLine="645"/>
        <w:rPr>
          <w:rFonts w:ascii="仿宋_GB2312" w:hAnsi="宋体"/>
          <w:szCs w:val="32"/>
        </w:rPr>
      </w:pPr>
      <w:r>
        <w:rPr>
          <w:rFonts w:ascii="仿宋_GB2312" w:hAnsi="宋体" w:hint="eastAsia"/>
          <w:szCs w:val="32"/>
        </w:rPr>
        <w:t>1.基本支出1,665.61万元，占总支出73.51%，较上年减少184.21万元，减少9.96%，其中：一般公共预算支出1,653.11万元，较上年减少183.69万元，减少10%</w:t>
      </w:r>
    </w:p>
    <w:p w:rsidR="00934309" w:rsidRDefault="00934309" w:rsidP="00934309">
      <w:pPr>
        <w:tabs>
          <w:tab w:val="center" w:pos="4475"/>
        </w:tabs>
        <w:spacing w:line="560" w:lineRule="exact"/>
        <w:ind w:firstLine="645"/>
        <w:rPr>
          <w:rFonts w:ascii="仿宋_GB2312" w:hAnsi="宋体"/>
          <w:szCs w:val="32"/>
        </w:rPr>
      </w:pPr>
      <w:r>
        <w:rPr>
          <w:rFonts w:ascii="仿宋_GB2312" w:hAnsi="宋体" w:hint="eastAsia"/>
          <w:szCs w:val="32"/>
        </w:rPr>
        <w:t>2.项目支出600.23万元，占总支出26.49%，较上年减少78.30万元，减少11.54%，其中：一般公共预算支出571.48万元，较上年减少74.52万元，减少13.04%</w:t>
      </w:r>
    </w:p>
    <w:p w:rsidR="00934309" w:rsidRDefault="00934309" w:rsidP="00934309">
      <w:pPr>
        <w:tabs>
          <w:tab w:val="center" w:pos="4475"/>
        </w:tabs>
        <w:spacing w:line="560" w:lineRule="exact"/>
        <w:ind w:firstLine="645"/>
        <w:rPr>
          <w:rFonts w:ascii="黑体" w:eastAsia="黑体" w:hint="eastAsia"/>
          <w:szCs w:val="32"/>
        </w:rPr>
      </w:pPr>
      <w:r>
        <w:rPr>
          <w:rFonts w:ascii="黑体" w:eastAsia="黑体" w:hint="eastAsia"/>
          <w:szCs w:val="32"/>
        </w:rPr>
        <w:t>四、政府性基金预算支出情况说明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我单位2025年无政府性基金预算。</w:t>
      </w:r>
    </w:p>
    <w:p w:rsidR="00934309" w:rsidRDefault="00934309" w:rsidP="00934309">
      <w:pPr>
        <w:tabs>
          <w:tab w:val="center" w:pos="4475"/>
        </w:tabs>
        <w:spacing w:line="56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我单位2025年无国有资本经营预算。</w:t>
      </w:r>
    </w:p>
    <w:p w:rsidR="00934309" w:rsidRDefault="00934309" w:rsidP="00934309">
      <w:pPr>
        <w:tabs>
          <w:tab w:val="center" w:pos="4475"/>
        </w:tabs>
        <w:spacing w:line="560" w:lineRule="exact"/>
        <w:ind w:firstLine="645"/>
        <w:rPr>
          <w:rFonts w:ascii="黑体" w:eastAsia="黑体" w:hint="eastAsia"/>
          <w:szCs w:val="32"/>
        </w:rPr>
      </w:pPr>
      <w:r>
        <w:rPr>
          <w:rFonts w:ascii="黑体" w:eastAsia="黑体" w:hint="eastAsia"/>
          <w:szCs w:val="32"/>
        </w:rPr>
        <w:t>六、一般公共预算“三公”经费支出情况说明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安排的“三公”经费支出预算14.95万元，与上年持平，具体如下：</w:t>
      </w:r>
    </w:p>
    <w:p w:rsidR="00934309" w:rsidRDefault="00934309" w:rsidP="00934309">
      <w:pPr>
        <w:tabs>
          <w:tab w:val="center" w:pos="4475"/>
        </w:tabs>
        <w:spacing w:line="560" w:lineRule="exact"/>
        <w:ind w:firstLine="645"/>
        <w:rPr>
          <w:rFonts w:ascii="仿宋_GB2312" w:hAnsi="Arial" w:cs="Arial" w:hint="eastAsia"/>
          <w:kern w:val="0"/>
        </w:rPr>
      </w:pPr>
      <w:r>
        <w:rPr>
          <w:rFonts w:ascii="仿宋_GB2312" w:hint="eastAsia"/>
        </w:rPr>
        <w:t>（一）因公出国（境）费</w:t>
      </w:r>
      <w:r>
        <w:rPr>
          <w:rFonts w:ascii="仿宋_GB2312" w:hAnsi="宋体" w:hint="eastAsia"/>
          <w:szCs w:val="32"/>
        </w:rPr>
        <w:t>2025年预算安排0万元，与上年持平</w:t>
      </w:r>
      <w:r>
        <w:rPr>
          <w:rFonts w:ascii="仿宋_GB2312" w:hAnsi="Arial" w:cs="Arial" w:hint="eastAsia"/>
          <w:kern w:val="0"/>
        </w:rPr>
        <w:t>。</w:t>
      </w:r>
    </w:p>
    <w:p w:rsidR="00934309" w:rsidRDefault="00934309" w:rsidP="00934309">
      <w:pPr>
        <w:tabs>
          <w:tab w:val="center" w:pos="4475"/>
        </w:tabs>
        <w:spacing w:line="56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2025年预算安排14万元，与上年持平，其中：</w:t>
      </w:r>
    </w:p>
    <w:p w:rsidR="00934309" w:rsidRDefault="00934309" w:rsidP="00934309">
      <w:pPr>
        <w:tabs>
          <w:tab w:val="center" w:pos="4475"/>
        </w:tabs>
        <w:spacing w:line="560" w:lineRule="exact"/>
        <w:ind w:firstLine="645"/>
        <w:rPr>
          <w:rFonts w:ascii="仿宋_GB2312" w:hAnsi="Arial" w:cs="Arial" w:hint="eastAsia"/>
          <w:kern w:val="0"/>
        </w:rPr>
      </w:pPr>
      <w:r>
        <w:rPr>
          <w:rFonts w:ascii="仿宋_GB2312" w:hAnsi="宋体" w:hint="eastAsia"/>
          <w:szCs w:val="32"/>
        </w:rPr>
        <w:t>公务用车购置费2025年预算安排0万元，与上年持平</w:t>
      </w:r>
      <w:r>
        <w:rPr>
          <w:rFonts w:ascii="仿宋_GB2312" w:hAnsi="Arial" w:cs="Arial" w:hint="eastAsia"/>
          <w:kern w:val="0"/>
        </w:rPr>
        <w:t>；</w:t>
      </w:r>
    </w:p>
    <w:p w:rsidR="00934309" w:rsidRDefault="00934309" w:rsidP="00934309">
      <w:pPr>
        <w:tabs>
          <w:tab w:val="center" w:pos="4475"/>
        </w:tabs>
        <w:spacing w:line="560" w:lineRule="exact"/>
        <w:ind w:firstLine="645"/>
        <w:rPr>
          <w:rFonts w:ascii="黑体" w:eastAsia="黑体" w:hint="eastAsia"/>
          <w:szCs w:val="32"/>
        </w:rPr>
      </w:pPr>
      <w:r>
        <w:rPr>
          <w:rFonts w:ascii="仿宋_GB2312" w:hAnsi="宋体" w:hint="eastAsia"/>
          <w:szCs w:val="32"/>
        </w:rPr>
        <w:lastRenderedPageBreak/>
        <w:t>公务用车运行维护费2025年预算安排14万元，与上年持平</w:t>
      </w:r>
      <w:r>
        <w:rPr>
          <w:rFonts w:ascii="仿宋_GB2312" w:hAnsi="Arial" w:cs="Arial" w:hint="eastAsia"/>
          <w:kern w:val="0"/>
        </w:rPr>
        <w:t>。</w:t>
      </w:r>
    </w:p>
    <w:p w:rsidR="00934309" w:rsidRDefault="00934309" w:rsidP="00934309">
      <w:pPr>
        <w:tabs>
          <w:tab w:val="center" w:pos="4475"/>
        </w:tabs>
        <w:spacing w:line="560" w:lineRule="exact"/>
        <w:ind w:firstLine="645"/>
        <w:rPr>
          <w:rFonts w:ascii="仿宋_GB2312" w:hAnsi="Arial" w:cs="Arial" w:hint="eastAsia"/>
          <w:kern w:val="0"/>
        </w:rPr>
      </w:pPr>
      <w:r>
        <w:rPr>
          <w:rFonts w:ascii="仿宋_GB2312" w:hint="eastAsia"/>
        </w:rPr>
        <w:t>（三）公务接待费</w:t>
      </w:r>
      <w:r>
        <w:rPr>
          <w:rFonts w:ascii="仿宋_GB2312" w:hAnsi="宋体" w:hint="eastAsia"/>
          <w:szCs w:val="32"/>
        </w:rPr>
        <w:t>2025年预算安排0.95万元，与上年持平</w:t>
      </w:r>
      <w:r>
        <w:rPr>
          <w:rFonts w:ascii="仿宋_GB2312" w:hAnsi="Arial" w:cs="Arial" w:hint="eastAsia"/>
          <w:kern w:val="0"/>
        </w:rPr>
        <w:t>。</w:t>
      </w:r>
    </w:p>
    <w:p w:rsidR="00934309" w:rsidRDefault="00934309" w:rsidP="00934309">
      <w:pPr>
        <w:tabs>
          <w:tab w:val="center" w:pos="4475"/>
        </w:tabs>
        <w:spacing w:line="560" w:lineRule="exact"/>
        <w:ind w:firstLine="645"/>
        <w:rPr>
          <w:rFonts w:ascii="楷体_GB2312" w:eastAsia="楷体_GB2312" w:hAnsi="楷体_GB2312" w:cs="楷体_GB2312" w:hint="eastAsia"/>
          <w:szCs w:val="32"/>
        </w:rPr>
      </w:pPr>
      <w:r>
        <w:rPr>
          <w:rFonts w:ascii="黑体" w:eastAsia="黑体" w:hint="eastAsia"/>
          <w:szCs w:val="32"/>
        </w:rPr>
        <w:t>七、事业单位相关运行经费</w:t>
      </w:r>
      <w:r>
        <w:rPr>
          <w:rFonts w:ascii="黑体" w:eastAsia="黑体" w:hAnsi="黑体" w:cs="黑体" w:hint="eastAsia"/>
          <w:szCs w:val="32"/>
        </w:rPr>
        <w:t>安排情况说明</w:t>
      </w:r>
    </w:p>
    <w:p w:rsidR="00934309" w:rsidRDefault="00934309" w:rsidP="00934309">
      <w:pPr>
        <w:tabs>
          <w:tab w:val="center" w:pos="4475"/>
        </w:tabs>
        <w:spacing w:line="560" w:lineRule="exact"/>
        <w:ind w:firstLine="645"/>
        <w:rPr>
          <w:rFonts w:ascii="仿宋_GB2312"/>
          <w:szCs w:val="32"/>
        </w:rPr>
      </w:pPr>
      <w:r>
        <w:rPr>
          <w:rFonts w:ascii="仿宋_GB2312" w:hAnsi="宋体" w:hint="eastAsia"/>
          <w:szCs w:val="32"/>
        </w:rPr>
        <w:t>我单位事业单位运行经费主要包括</w:t>
      </w:r>
      <w:r>
        <w:rPr>
          <w:rFonts w:hint="eastAsia"/>
        </w:rPr>
        <w:t>办公费、印刷费、水费、电费、邮电费、差旅费、维修（护）费、租赁费、会议费、培训费、公务接待费、工会经费、福利费、公务用车运行维护费、其他交通费用、其他商品和服务支出</w:t>
      </w:r>
      <w:r>
        <w:rPr>
          <w:rFonts w:ascii="仿宋_GB2312" w:hAnsi="宋体" w:hint="eastAsia"/>
          <w:szCs w:val="32"/>
        </w:rPr>
        <w:t>。我单位2025年事业单位运行经费预算147.01万元，较上年减少2.25</w:t>
      </w:r>
      <w:r>
        <w:rPr>
          <w:rFonts w:ascii="仿宋_GB2312" w:hint="eastAsia"/>
          <w:szCs w:val="32"/>
          <w:lang w:val="en"/>
        </w:rPr>
        <w:t>万元，</w:t>
      </w:r>
      <w:r>
        <w:rPr>
          <w:rFonts w:ascii="仿宋_GB2312" w:hint="eastAsia"/>
          <w:szCs w:val="32"/>
        </w:rPr>
        <w:t>减少1.51%，减少的主要原因是</w:t>
      </w:r>
      <w:r>
        <w:rPr>
          <w:rFonts w:ascii="仿宋_GB2312" w:hAnsi="宋体" w:hint="eastAsia"/>
          <w:szCs w:val="32"/>
        </w:rPr>
        <w:t>工会经费按照工资总额及单位绩效工资总量的2%编制，工资福利支出减少，工会经费相应减少。</w:t>
      </w:r>
    </w:p>
    <w:p w:rsidR="00934309" w:rsidRDefault="00934309" w:rsidP="00934309">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我单位2025年政府采购预算总金额74.82万元，较上年增加10.74万元，增长16.76%，减少的主要原因为2025年项目资金投入增加。其中：政府集中采购预算74.82万元，占政府采购预算100%，较上年增加10.74万元，增长16.76%；分散采购预算0万元，占政府采购预算0%。</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按政府采购项目类型分为货物类采购、工程类采购和服务类采购三种类型。其中：货物类采购预算33.79万元，占政府采购预算45.16%；工程采购0万元，占政府采购预算0%；服务类采购预算41.03万元。占政府采购预算54.84%。采购限额标准以</w:t>
      </w:r>
      <w:r>
        <w:rPr>
          <w:rFonts w:ascii="仿宋_GB2312" w:hAnsi="宋体" w:hint="eastAsia"/>
          <w:szCs w:val="32"/>
        </w:rPr>
        <w:lastRenderedPageBreak/>
        <w:t>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微企业采购。</w:t>
      </w:r>
    </w:p>
    <w:p w:rsidR="00934309" w:rsidRDefault="00934309" w:rsidP="00934309">
      <w:pPr>
        <w:tabs>
          <w:tab w:val="center" w:pos="4475"/>
        </w:tabs>
        <w:spacing w:line="56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资产总额为5,237.09万元（2024年初数据），其中：固定资产5,060.53万元，流动资产126.98万元，无形资产49.58万元。固定资产主要有：</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1.房屋 13,435.5平方米，主要为办公用房、业务用房和其他等。</w:t>
      </w:r>
    </w:p>
    <w:p w:rsidR="00934309" w:rsidRDefault="00934309" w:rsidP="00934309">
      <w:pPr>
        <w:tabs>
          <w:tab w:val="center" w:pos="4475"/>
        </w:tabs>
        <w:spacing w:line="560" w:lineRule="exact"/>
        <w:ind w:firstLine="645"/>
        <w:rPr>
          <w:rFonts w:ascii="仿宋_GB2312" w:hAnsi="宋体" w:hint="eastAsia"/>
          <w:szCs w:val="32"/>
        </w:rPr>
      </w:pPr>
      <w:r>
        <w:rPr>
          <w:rFonts w:ascii="仿宋_GB2312" w:hAnsi="宋体" w:hint="eastAsia"/>
          <w:szCs w:val="32"/>
        </w:rPr>
        <w:t>2.单位车辆编制8辆，实有车辆8辆，车辆主要用于保障广播电视发射台站运行维护。</w:t>
      </w:r>
    </w:p>
    <w:p w:rsidR="00934309" w:rsidRDefault="00934309" w:rsidP="00934309">
      <w:pPr>
        <w:tabs>
          <w:tab w:val="center" w:pos="4475"/>
        </w:tabs>
        <w:spacing w:line="56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934309" w:rsidRDefault="00934309" w:rsidP="00934309">
      <w:pPr>
        <w:tabs>
          <w:tab w:val="center" w:pos="4475"/>
        </w:tabs>
        <w:autoSpaceDN w:val="0"/>
        <w:spacing w:line="560" w:lineRule="exact"/>
        <w:ind w:firstLine="645"/>
        <w:rPr>
          <w:rFonts w:ascii="仿宋_GB2312" w:hAnsi="宋体" w:hint="eastAsia"/>
          <w:szCs w:val="32"/>
        </w:rPr>
      </w:pPr>
      <w:r>
        <w:rPr>
          <w:rFonts w:ascii="仿宋_GB2312" w:cs="仿宋_GB2312" w:hint="eastAsia"/>
          <w:szCs w:val="32"/>
          <w:lang w:bidi="ar"/>
        </w:rPr>
        <w:t>（一）我单位2025年所有项目支出全面实施绩效目标管理，涉及自治区本级项目12个，预算资金600.23万元；对下转移支付项目0个，预算资金0万元。绩效目标情况详见报表（敏感涉密项目除外）。</w:t>
      </w:r>
    </w:p>
    <w:p w:rsidR="00934309" w:rsidRDefault="00934309" w:rsidP="00934309">
      <w:pPr>
        <w:tabs>
          <w:tab w:val="center" w:pos="4475"/>
        </w:tabs>
        <w:spacing w:line="560" w:lineRule="exact"/>
        <w:ind w:firstLineChars="200" w:firstLine="640"/>
        <w:rPr>
          <w:rFonts w:ascii="黑体" w:eastAsia="黑体"/>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4089"/>
        <w:gridCol w:w="2943"/>
      </w:tblGrid>
      <w:tr w:rsidR="00934309" w:rsidTr="0078660F">
        <w:tc>
          <w:tcPr>
            <w:tcW w:w="1841" w:type="dxa"/>
          </w:tcPr>
          <w:p w:rsidR="00934309" w:rsidRDefault="00934309" w:rsidP="0078660F">
            <w:pPr>
              <w:tabs>
                <w:tab w:val="left" w:pos="2787"/>
                <w:tab w:val="center" w:pos="4475"/>
              </w:tabs>
              <w:spacing w:line="560" w:lineRule="exact"/>
              <w:jc w:val="center"/>
              <w:rPr>
                <w:rFonts w:ascii="仿宋_GB2312" w:hAnsi="仿宋_GB2312" w:cs="仿宋_GB2312" w:hint="eastAsia"/>
                <w:b/>
                <w:bCs/>
                <w:sz w:val="24"/>
              </w:rPr>
            </w:pPr>
            <w:r>
              <w:rPr>
                <w:rFonts w:ascii="仿宋_GB2312" w:hAnsi="仿宋_GB2312" w:cs="仿宋_GB2312" w:hint="eastAsia"/>
                <w:b/>
                <w:bCs/>
                <w:sz w:val="24"/>
              </w:rPr>
              <w:t>项目名称</w:t>
            </w:r>
          </w:p>
        </w:tc>
        <w:tc>
          <w:tcPr>
            <w:tcW w:w="4200" w:type="dxa"/>
          </w:tcPr>
          <w:p w:rsidR="00934309" w:rsidRDefault="00934309" w:rsidP="0078660F">
            <w:pPr>
              <w:tabs>
                <w:tab w:val="center" w:pos="4475"/>
              </w:tabs>
              <w:spacing w:line="560" w:lineRule="exact"/>
              <w:jc w:val="center"/>
              <w:rPr>
                <w:rFonts w:ascii="仿宋_GB2312" w:hAnsi="仿宋_GB2312" w:cs="仿宋_GB2312" w:hint="eastAsia"/>
                <w:b/>
                <w:bCs/>
                <w:sz w:val="24"/>
              </w:rPr>
            </w:pPr>
            <w:r>
              <w:rPr>
                <w:rFonts w:ascii="仿宋_GB2312" w:hAnsi="仿宋_GB2312" w:cs="仿宋_GB2312" w:hint="eastAsia"/>
                <w:b/>
                <w:bCs/>
                <w:sz w:val="24"/>
              </w:rPr>
              <w:t>预算数（单位：万元）</w:t>
            </w:r>
          </w:p>
        </w:tc>
        <w:tc>
          <w:tcPr>
            <w:tcW w:w="3020" w:type="dxa"/>
          </w:tcPr>
          <w:p w:rsidR="00934309" w:rsidRDefault="00934309" w:rsidP="0078660F">
            <w:pPr>
              <w:tabs>
                <w:tab w:val="center" w:pos="4475"/>
              </w:tabs>
              <w:spacing w:line="560" w:lineRule="exact"/>
              <w:jc w:val="center"/>
              <w:rPr>
                <w:rFonts w:ascii="仿宋_GB2312" w:hAnsi="仿宋_GB2312" w:cs="仿宋_GB2312" w:hint="eastAsia"/>
                <w:b/>
                <w:bCs/>
                <w:sz w:val="24"/>
              </w:rPr>
            </w:pPr>
            <w:r>
              <w:rPr>
                <w:rFonts w:ascii="仿宋_GB2312" w:hAnsi="仿宋_GB2312" w:cs="仿宋_GB2312" w:hint="eastAsia"/>
                <w:b/>
                <w:bCs/>
                <w:sz w:val="24"/>
              </w:rPr>
              <w:t>绩效目标</w:t>
            </w:r>
          </w:p>
        </w:tc>
      </w:tr>
      <w:tr w:rsidR="00934309" w:rsidTr="0078660F">
        <w:tc>
          <w:tcPr>
            <w:tcW w:w="1841" w:type="dxa"/>
            <w:vAlign w:val="center"/>
          </w:tcPr>
          <w:p w:rsidR="00934309" w:rsidRDefault="00934309" w:rsidP="0078660F">
            <w:pPr>
              <w:tabs>
                <w:tab w:val="center" w:pos="4475"/>
              </w:tabs>
              <w:spacing w:line="560" w:lineRule="exact"/>
              <w:jc w:val="center"/>
              <w:rPr>
                <w:rFonts w:ascii="仿宋_GB2312" w:hAnsi="仿宋_GB2312" w:cs="仿宋_GB2312"/>
                <w:sz w:val="24"/>
              </w:rPr>
            </w:pPr>
            <w:r>
              <w:rPr>
                <w:rFonts w:ascii="仿宋_GB2312" w:hAnsi="仿宋_GB2312" w:cs="仿宋_GB2312" w:hint="eastAsia"/>
                <w:sz w:val="24"/>
              </w:rPr>
              <w:t>中央广播电视</w:t>
            </w:r>
            <w:r>
              <w:rPr>
                <w:rFonts w:ascii="仿宋_GB2312" w:hAnsi="仿宋_GB2312" w:cs="仿宋_GB2312" w:hint="eastAsia"/>
                <w:sz w:val="24"/>
              </w:rPr>
              <w:lastRenderedPageBreak/>
              <w:t>节目无线覆盖（数字）运行维护费</w:t>
            </w:r>
          </w:p>
        </w:tc>
        <w:tc>
          <w:tcPr>
            <w:tcW w:w="4200" w:type="dxa"/>
            <w:vAlign w:val="center"/>
          </w:tcPr>
          <w:p w:rsidR="00934309" w:rsidRDefault="00934309" w:rsidP="0078660F">
            <w:pPr>
              <w:tabs>
                <w:tab w:val="center" w:pos="4475"/>
              </w:tabs>
              <w:spacing w:line="560" w:lineRule="exact"/>
              <w:jc w:val="center"/>
              <w:rPr>
                <w:rFonts w:ascii="仿宋_GB2312" w:hAnsi="仿宋_GB2312" w:cs="仿宋_GB2312"/>
                <w:sz w:val="24"/>
              </w:rPr>
            </w:pPr>
            <w:r>
              <w:rPr>
                <w:rFonts w:ascii="仿宋_GB2312" w:hAnsi="仿宋_GB2312" w:cs="仿宋_GB2312" w:hint="eastAsia"/>
                <w:sz w:val="24"/>
              </w:rPr>
              <w:lastRenderedPageBreak/>
              <w:t>232.27</w:t>
            </w:r>
          </w:p>
        </w:tc>
        <w:tc>
          <w:tcPr>
            <w:tcW w:w="3020" w:type="dxa"/>
            <w:vAlign w:val="center"/>
          </w:tcPr>
          <w:p w:rsidR="00934309" w:rsidRDefault="00934309" w:rsidP="0078660F">
            <w:pPr>
              <w:tabs>
                <w:tab w:val="center" w:pos="4475"/>
              </w:tabs>
              <w:spacing w:line="560" w:lineRule="exact"/>
              <w:jc w:val="center"/>
              <w:rPr>
                <w:rFonts w:ascii="仿宋_GB2312" w:hAnsi="仿宋_GB2312" w:cs="仿宋_GB2312"/>
                <w:sz w:val="24"/>
              </w:rPr>
            </w:pPr>
            <w:r>
              <w:rPr>
                <w:rFonts w:ascii="仿宋_GB2312" w:hAnsi="仿宋_GB2312" w:cs="仿宋_GB2312" w:hint="eastAsia"/>
                <w:sz w:val="24"/>
              </w:rPr>
              <w:t>通过开展对柳州市52座</w:t>
            </w:r>
            <w:r>
              <w:rPr>
                <w:rFonts w:ascii="仿宋_GB2312" w:hAnsi="仿宋_GB2312" w:cs="仿宋_GB2312" w:hint="eastAsia"/>
                <w:sz w:val="24"/>
              </w:rPr>
              <w:lastRenderedPageBreak/>
              <w:t>纳入中央广播电视节目无线数字化覆盖工程的台站2025年度的安全播出和运行维护工作，达到保障这些台站稳定可靠运行的目标，实现中央12套标清地面数字电视节目高质量播出的效果。</w:t>
            </w:r>
          </w:p>
        </w:tc>
      </w:tr>
    </w:tbl>
    <w:p w:rsidR="00934309" w:rsidRDefault="00934309" w:rsidP="00934309">
      <w:pPr>
        <w:tabs>
          <w:tab w:val="center" w:pos="4475"/>
        </w:tabs>
        <w:spacing w:line="560" w:lineRule="exact"/>
        <w:rPr>
          <w:rFonts w:ascii="黑体" w:eastAsia="黑体"/>
          <w:szCs w:val="32"/>
        </w:rPr>
      </w:pPr>
    </w:p>
    <w:p w:rsidR="00934309" w:rsidRDefault="00934309" w:rsidP="00934309">
      <w:pPr>
        <w:tabs>
          <w:tab w:val="center" w:pos="4475"/>
        </w:tabs>
        <w:spacing w:line="560" w:lineRule="exact"/>
        <w:jc w:val="center"/>
        <w:rPr>
          <w:rFonts w:ascii="黑体" w:eastAsia="黑体" w:hint="eastAsia"/>
          <w:szCs w:val="32"/>
        </w:rPr>
      </w:pPr>
      <w:r>
        <w:rPr>
          <w:rFonts w:ascii="黑体" w:eastAsia="黑体"/>
          <w:szCs w:val="32"/>
        </w:rPr>
        <w:br w:type="page"/>
      </w:r>
      <w:r>
        <w:rPr>
          <w:rFonts w:ascii="黑体" w:eastAsia="黑体" w:hint="eastAsia"/>
          <w:szCs w:val="32"/>
        </w:rPr>
        <w:lastRenderedPageBreak/>
        <w:t>第三部分：名词解释</w:t>
      </w:r>
    </w:p>
    <w:p w:rsidR="00934309" w:rsidRDefault="00934309" w:rsidP="00934309">
      <w:pPr>
        <w:tabs>
          <w:tab w:val="center" w:pos="4475"/>
        </w:tabs>
        <w:spacing w:line="560" w:lineRule="exact"/>
        <w:jc w:val="center"/>
        <w:rPr>
          <w:rFonts w:ascii="黑体" w:eastAsia="黑体" w:hint="eastAsia"/>
          <w:szCs w:val="32"/>
        </w:rPr>
      </w:pPr>
    </w:p>
    <w:p w:rsidR="00934309" w:rsidRDefault="00934309" w:rsidP="00934309">
      <w:pPr>
        <w:spacing w:line="600" w:lineRule="exact"/>
        <w:ind w:firstLineChars="200" w:firstLine="640"/>
        <w:rPr>
          <w:rFonts w:ascii="仿宋_GB2312" w:hAnsi="宋体"/>
          <w:szCs w:val="32"/>
        </w:rPr>
      </w:pPr>
      <w:r>
        <w:rPr>
          <w:rFonts w:ascii="仿宋_GB2312" w:hAnsi="宋体" w:hint="eastAsia"/>
          <w:szCs w:val="32"/>
        </w:rPr>
        <w:t>一、财政拨款收入：指自治区财政部门当年拨付的资金。</w:t>
      </w:r>
    </w:p>
    <w:p w:rsidR="00934309" w:rsidRDefault="00934309" w:rsidP="00934309">
      <w:pPr>
        <w:spacing w:line="600" w:lineRule="exact"/>
        <w:ind w:firstLineChars="200" w:firstLine="640"/>
        <w:rPr>
          <w:rFonts w:ascii="仿宋_GB2312" w:hAnsi="宋体"/>
          <w:szCs w:val="32"/>
        </w:rPr>
      </w:pPr>
      <w:r>
        <w:rPr>
          <w:rFonts w:ascii="仿宋_GB2312" w:hAnsi="宋体" w:hint="eastAsia"/>
          <w:szCs w:val="32"/>
        </w:rPr>
        <w:t>二、其他收入：指除上述“财政拨款收入”、“事业收入”、“经营收入”等以外的收入。</w:t>
      </w:r>
    </w:p>
    <w:p w:rsidR="00934309" w:rsidRDefault="00934309" w:rsidP="00934309">
      <w:pPr>
        <w:spacing w:line="600" w:lineRule="exact"/>
        <w:ind w:firstLineChars="200" w:firstLine="640"/>
        <w:rPr>
          <w:rFonts w:ascii="仿宋_GB2312" w:hAnsi="宋体"/>
          <w:szCs w:val="32"/>
        </w:rPr>
      </w:pPr>
      <w:r>
        <w:rPr>
          <w:rFonts w:ascii="仿宋_GB2312" w:hAnsi="宋体" w:hint="eastAsia"/>
          <w:szCs w:val="32"/>
        </w:rPr>
        <w:t>三、基本支出：指为保障机构正常运转、完成日常工作任务而发生的人员支出和公用支出。</w:t>
      </w:r>
    </w:p>
    <w:p w:rsidR="00934309" w:rsidRDefault="00934309" w:rsidP="00934309">
      <w:pPr>
        <w:spacing w:line="600" w:lineRule="exact"/>
        <w:ind w:firstLineChars="200" w:firstLine="640"/>
        <w:rPr>
          <w:rFonts w:ascii="仿宋_GB2312" w:hAnsi="宋体"/>
          <w:szCs w:val="32"/>
        </w:rPr>
      </w:pPr>
      <w:r>
        <w:rPr>
          <w:rFonts w:ascii="仿宋_GB2312" w:hAnsi="宋体" w:hint="eastAsia"/>
          <w:szCs w:val="32"/>
        </w:rPr>
        <w:t>四、项目支出：指在基本支出之外为完成特定行政任务和事业发展目标所发生的支出。</w:t>
      </w:r>
    </w:p>
    <w:p w:rsidR="00934309" w:rsidRDefault="00934309" w:rsidP="00934309">
      <w:pPr>
        <w:spacing w:line="600" w:lineRule="exact"/>
        <w:ind w:firstLineChars="200" w:firstLine="640"/>
        <w:rPr>
          <w:rFonts w:ascii="仿宋_GB2312" w:hAnsi="宋体" w:hint="eastAsia"/>
          <w:szCs w:val="32"/>
        </w:rPr>
      </w:pPr>
      <w:r>
        <w:rPr>
          <w:rFonts w:ascii="仿宋_GB2312" w:hAnsi="宋体" w:hint="eastAsia"/>
          <w:szCs w:val="32"/>
        </w:rPr>
        <w:t>五、“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34309" w:rsidRDefault="00934309" w:rsidP="00934309">
      <w:pPr>
        <w:spacing w:line="600" w:lineRule="exact"/>
        <w:ind w:firstLineChars="200" w:firstLine="640"/>
        <w:rPr>
          <w:rFonts w:ascii="仿宋_GB2312" w:hAnsi="宋体" w:hint="eastAsia"/>
          <w:szCs w:val="32"/>
        </w:rPr>
      </w:pPr>
      <w:r>
        <w:rPr>
          <w:rFonts w:ascii="仿宋_GB2312" w:hAnsi="宋体" w:hint="eastAsia"/>
          <w:szCs w:val="32"/>
        </w:rPr>
        <w:t>六、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w:t>
      </w:r>
      <w:r>
        <w:rPr>
          <w:rFonts w:ascii="仿宋_GB2312" w:hAnsi="宋体" w:hint="eastAsia"/>
          <w:szCs w:val="32"/>
        </w:rPr>
        <w:lastRenderedPageBreak/>
        <w:t>车运行维护费以及其他费用。</w:t>
      </w:r>
    </w:p>
    <w:p w:rsidR="00934309" w:rsidRDefault="00934309" w:rsidP="00934309">
      <w:pPr>
        <w:spacing w:line="600" w:lineRule="exact"/>
        <w:jc w:val="center"/>
        <w:rPr>
          <w:rFonts w:ascii="仿宋_GB2312" w:hAnsi="宋体" w:hint="eastAsia"/>
          <w:szCs w:val="32"/>
        </w:rPr>
      </w:pPr>
      <w:r>
        <w:rPr>
          <w:rFonts w:ascii="黑体" w:eastAsia="黑体"/>
          <w:szCs w:val="32"/>
        </w:rPr>
        <w:br w:type="page"/>
      </w:r>
      <w:r>
        <w:rPr>
          <w:rFonts w:ascii="黑体" w:eastAsia="黑体" w:hint="eastAsia"/>
          <w:szCs w:val="32"/>
        </w:rPr>
        <w:lastRenderedPageBreak/>
        <w:t>第四部分：广西广播电视技术中心柳州分中心</w:t>
      </w:r>
      <w:r>
        <w:rPr>
          <w:rFonts w:ascii="黑体" w:eastAsia="黑体" w:hAnsi="宋体" w:hint="eastAsia"/>
          <w:szCs w:val="32"/>
        </w:rPr>
        <w:t>2025年</w:t>
      </w:r>
      <w:r>
        <w:rPr>
          <w:rFonts w:ascii="黑体" w:eastAsia="黑体" w:hint="eastAsia"/>
          <w:szCs w:val="32"/>
        </w:rPr>
        <w:t>预算公开报表</w:t>
      </w:r>
    </w:p>
    <w:p w:rsidR="00934309" w:rsidRDefault="00934309" w:rsidP="00934309">
      <w:pPr>
        <w:tabs>
          <w:tab w:val="center" w:pos="4475"/>
        </w:tabs>
        <w:spacing w:line="600" w:lineRule="exact"/>
        <w:ind w:firstLine="645"/>
        <w:rPr>
          <w:rFonts w:ascii="仿宋_GB2312" w:hAnsi="黑体" w:hint="eastAsia"/>
          <w:szCs w:val="32"/>
        </w:rPr>
      </w:pP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一、单位收支总体情况表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二、单位收入总体情况表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三、单位支出总体情况表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四、财政拨款收支总体情况表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五、一般公共预算支出情况表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六、一般公共预算基本支出情况表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七、财政拨款“三公”经费、会议费和培训费支出情况表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八、政府性基金预算支出情况表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九、国有资本经营预算支出情况表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十、自治区本级项目绩效目标公开表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十一、自治区对下转移支付项目绩效目标公开表</w:t>
      </w:r>
    </w:p>
    <w:p w:rsidR="00934309" w:rsidRDefault="00934309" w:rsidP="00934309">
      <w:pPr>
        <w:tabs>
          <w:tab w:val="center" w:pos="4475"/>
        </w:tabs>
        <w:spacing w:line="600" w:lineRule="exact"/>
        <w:ind w:firstLine="645"/>
        <w:rPr>
          <w:rFonts w:ascii="仿宋_GB2312" w:hAnsi="黑体" w:hint="eastAsia"/>
          <w:szCs w:val="32"/>
        </w:rPr>
      </w:pPr>
      <w:r>
        <w:rPr>
          <w:rFonts w:ascii="仿宋_GB2312" w:hAnsi="黑体" w:hint="eastAsia"/>
          <w:szCs w:val="32"/>
        </w:rPr>
        <w:t>详见广西广播电视技术中心柳州分中心2025年预算公开报表。</w:t>
      </w:r>
    </w:p>
    <w:p w:rsidR="00934309" w:rsidRDefault="00934309" w:rsidP="00934309">
      <w:pPr>
        <w:tabs>
          <w:tab w:val="center" w:pos="4475"/>
        </w:tabs>
        <w:spacing w:line="560" w:lineRule="exact"/>
        <w:ind w:firstLine="645"/>
        <w:rPr>
          <w:rFonts w:ascii="仿宋_GB2312" w:hAnsi="宋体" w:hint="eastAsia"/>
          <w:szCs w:val="32"/>
        </w:rPr>
      </w:pPr>
    </w:p>
    <w:p w:rsidR="00B81AFC" w:rsidRPr="00934309" w:rsidRDefault="00B81AFC">
      <w:bookmarkStart w:id="0" w:name="_GoBack"/>
      <w:bookmarkEnd w:id="0"/>
    </w:p>
    <w:sectPr w:rsidR="00B81AFC" w:rsidRPr="00934309">
      <w:footerReference w:type="even" r:id="rId4"/>
      <w:footerReference w:type="default" r:id="rId5"/>
      <w:pgSz w:w="11906" w:h="16838"/>
      <w:pgMar w:top="2098" w:right="1474" w:bottom="1984" w:left="1587" w:header="851" w:footer="992" w:gutter="0"/>
      <w:pgNumType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43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9343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430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34309">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Pr="00934309">
                            <w:rPr>
                              <w:rFonts w:ascii="仿宋_GB2312" w:eastAsia="仿宋_GB2312" w:hAnsi="仿宋_GB2312" w:cs="仿宋_GB2312"/>
                              <w:noProof/>
                              <w:sz w:val="32"/>
                              <w:szCs w:val="32"/>
                              <w:lang w:val="en-US" w:eastAsia="zh-CN"/>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CB9wIAAHMGAAAOAAAAZHJzL2Uyb0RvYy54bWysVcuO0zAU3SPxD5b3mTyapm006ahNG4Q0&#10;PKSBD3ATp7FI7Mj2NB0QW/gDVmzY813zHVw7TaczAxJiyCK6dq6Pz7mvnF/smxrtqFRM8AT7Zx5G&#10;lOeiYHyb4PfvMmeKkdKEF6QWnCb4hip8MX/+7LxrYxqIStQFlQhAuIq7NsGV1m3suiqvaEPUmWgp&#10;h4+lkA3RsJRbt5CkA/SmdgPPi9xOyKKVIqdKwe6q/4jnFr8saa7flKWiGtUJBm7avqV9b8zbnZ+T&#10;eCtJW7H8QIP8A4uGMA6XHqFWRBN0LdkjqIblUihR6rNcNK4oS5ZTqwHU+N4DNVcVaanVAsFR7TFM&#10;6v/B5q93byViBeQOI04aSNHtt6+333/e/viCfBOerlUxeF214Kf3S7E3rkaqai9F/kEhLtKK8C1d&#10;SCm6ipIC6NmT7snRHkcZkE33ShRwD7nWwgLtS9kYQIgGAnRI080xNXSvUQ6bke8FozFGOXwKotE4&#10;GBtuLomHw61U+gUVDTJGgiVk3oKT3aXSvevgYu7iImN1bbNf83sbgNnvUFs+/WkSAxEwjaehZFP7&#10;aebN1tP1NHTCIFo7obdaOYssDZ0o8yfj1WiVpiv/s2Hhh3HFioJyc+lQZn74d2k8FHxfIMdCU6Jm&#10;hYEzlJTcbtJaoh2BMs/scwjPiZt7n4aNHmh5IMkPQm8ZzJwsmk6cMAvHzmziTR3Pny1nkRfOwlV2&#10;X9Il4/TpklCX4JnJKsqbFqpR8W1fZH+U6dnnsUwSN0zDTKlZk+Dp0YnEpjTXvLA514TVvX0SFaPk&#10;91FZZGNvEo6mzmQyHjnhaO05y2mWOovUj6LJepku1w8SvbbFo54eGJuek0o84Xu4444ylO5Qprb3&#10;TLv1jaf3mz0INw25EcUNdKEU0CXQajC7waiE/IhRB3MwwRwGNUb1Sw59bEbmYMjB2AwG4TkcTLDG&#10;qDdT3Y/W61aybQW4w6RYQK9nzPbhHQcgbhYw2ayEwxQ2o/N0bb3u/hXzXwAAAP//AwBQSwMEFAAG&#10;AAgAAAAhAH2SIFDYAAAAAwEAAA8AAABkcnMvZG93bnJldi54bWxMj8FOwzAQRO9I/IO1SNyoEwSl&#10;pHEqVIkLN0qFxM2Nt3FUex3Zbpr8PQsXuKw0mtHM23ozeSdGjKkPpKBcFCCQ2mB66hTsP17vViBS&#10;1mS0C4QKZkywaa6val2ZcKF3HHe5E1xCqdIKbM5DJWVqLXqdFmFAYu8YoteZZeykifrC5d7J+6JY&#10;Sq974gWrB9xabE+7s1fwNH0GHBJu8es4ttH288q9zUrd3kwvaxAZp/wXhh98RoeGmQ7hTCYJp4Af&#10;yb+XvedlCeKg4KF8BNnU8j978w0AAP//AwBQSwECLQAUAAYACAAAACEAtoM4kv4AAADhAQAAEwAA&#10;AAAAAAAAAAAAAAAAAAAAW0NvbnRlbnRfVHlwZXNdLnhtbFBLAQItABQABgAIAAAAIQA4/SH/1gAA&#10;AJQBAAALAAAAAAAAAAAAAAAAAC8BAABfcmVscy8ucmVsc1BLAQItABQABgAIAAAAIQDASLCB9wIA&#10;AHMGAAAOAAAAAAAAAAAAAAAAAC4CAABkcnMvZTJvRG9jLnhtbFBLAQItABQABgAIAAAAIQB9kiBQ&#10;2AAAAAMBAAAPAAAAAAAAAAAAAAAAAFEFAABkcnMvZG93bnJldi54bWxQSwUGAAAAAAQABADzAAAA&#10;VgYAAAAA&#10;" filled="f" stroked="f">
              <v:textbox style="mso-fit-shape-to-text:t" inset="0,0,0,0">
                <w:txbxContent>
                  <w:p w:rsidR="00000000" w:rsidRDefault="00934309">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Pr="00934309">
                      <w:rPr>
                        <w:rFonts w:ascii="仿宋_GB2312" w:eastAsia="仿宋_GB2312" w:hAnsi="仿宋_GB2312" w:cs="仿宋_GB2312"/>
                        <w:noProof/>
                        <w:sz w:val="32"/>
                        <w:szCs w:val="32"/>
                        <w:lang w:val="en-US" w:eastAsia="zh-CN"/>
                      </w:rPr>
                      <w:t>12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09"/>
    <w:rsid w:val="00934309"/>
    <w:rsid w:val="00B8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516B2-2657-4A03-90C2-7FCF786F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0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34309"/>
    <w:pPr>
      <w:tabs>
        <w:tab w:val="center" w:pos="4153"/>
        <w:tab w:val="right" w:pos="8306"/>
      </w:tabs>
      <w:snapToGrid w:val="0"/>
      <w:jc w:val="left"/>
    </w:pPr>
    <w:rPr>
      <w:rFonts w:eastAsia="宋体"/>
      <w:sz w:val="18"/>
      <w:szCs w:val="18"/>
    </w:rPr>
  </w:style>
  <w:style w:type="character" w:customStyle="1" w:styleId="a4">
    <w:name w:val="页脚 字符"/>
    <w:basedOn w:val="a0"/>
    <w:link w:val="a3"/>
    <w:rsid w:val="00934309"/>
    <w:rPr>
      <w:rFonts w:ascii="Times New Roman" w:eastAsia="宋体" w:hAnsi="Times New Roman" w:cs="Times New Roman"/>
      <w:sz w:val="18"/>
      <w:szCs w:val="18"/>
    </w:rPr>
  </w:style>
  <w:style w:type="character" w:styleId="a5">
    <w:name w:val="page number"/>
    <w:basedOn w:val="a0"/>
    <w:rsid w:val="0093430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658</Words>
  <Characters>3755</Characters>
  <Application>Microsoft Office Word</Application>
  <DocSecurity>0</DocSecurity>
  <Lines>31</Lines>
  <Paragraphs>8</Paragraphs>
  <ScaleCrop>false</ScaleCrop>
  <Company>admin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2025-02-19T10:38:00Z</dcterms:created>
  <dcterms:modified xsi:type="dcterms:W3CDTF">2025-02-19T10:38:00Z</dcterms:modified>
</cp:coreProperties>
</file>