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C2" w:rsidRDefault="009E4BC2" w:rsidP="009E4BC2">
      <w:pPr>
        <w:adjustRightInd w:val="0"/>
        <w:snapToGrid w:val="0"/>
        <w:spacing w:line="600" w:lineRule="exact"/>
        <w:ind w:rightChars="-104" w:right="-333"/>
        <w:rPr>
          <w:rFonts w:ascii="方正小标宋简体" w:eastAsia="方正小标宋简体" w:hint="eastAsia"/>
          <w:sz w:val="44"/>
          <w:szCs w:val="44"/>
        </w:rPr>
      </w:pPr>
    </w:p>
    <w:p w:rsidR="009E4BC2" w:rsidRDefault="009E4BC2" w:rsidP="009E4BC2">
      <w:pPr>
        <w:adjustRightInd w:val="0"/>
        <w:snapToGrid w:val="0"/>
        <w:spacing w:line="600" w:lineRule="exact"/>
        <w:ind w:rightChars="-104" w:right="-333"/>
        <w:jc w:val="center"/>
        <w:rPr>
          <w:rFonts w:ascii="方正小标宋简体" w:eastAsia="方正小标宋简体" w:hint="eastAsia"/>
          <w:sz w:val="44"/>
          <w:szCs w:val="44"/>
        </w:rPr>
      </w:pPr>
      <w:r>
        <w:rPr>
          <w:rFonts w:ascii="方正小标宋简体" w:eastAsia="方正小标宋简体" w:hint="eastAsia"/>
          <w:sz w:val="44"/>
          <w:szCs w:val="44"/>
        </w:rPr>
        <w:t>广西广播电视技术中心桂林分中心</w:t>
      </w:r>
    </w:p>
    <w:p w:rsidR="009E4BC2" w:rsidRDefault="009E4BC2" w:rsidP="009E4BC2">
      <w:pPr>
        <w:adjustRightInd w:val="0"/>
        <w:snapToGrid w:val="0"/>
        <w:spacing w:line="600" w:lineRule="exact"/>
        <w:ind w:rightChars="-104" w:right="-333"/>
        <w:jc w:val="center"/>
        <w:rPr>
          <w:rFonts w:ascii="黑体" w:eastAsia="黑体" w:hAnsi="宋体" w:hint="eastAsia"/>
          <w:bCs/>
          <w:szCs w:val="32"/>
        </w:rPr>
      </w:pPr>
      <w:r>
        <w:rPr>
          <w:rFonts w:ascii="方正小标宋简体" w:eastAsia="方正小标宋简体" w:hint="eastAsia"/>
          <w:sz w:val="44"/>
          <w:szCs w:val="44"/>
        </w:rPr>
        <w:t>2025年预算公开</w:t>
      </w:r>
    </w:p>
    <w:p w:rsidR="009E4BC2" w:rsidRDefault="009E4BC2" w:rsidP="009E4BC2">
      <w:pPr>
        <w:adjustRightInd w:val="0"/>
        <w:snapToGrid w:val="0"/>
        <w:spacing w:line="600" w:lineRule="exact"/>
        <w:ind w:rightChars="-104" w:right="-333"/>
        <w:jc w:val="center"/>
        <w:rPr>
          <w:rFonts w:ascii="黑体" w:eastAsia="黑体" w:hAnsi="宋体" w:hint="eastAsia"/>
          <w:bCs/>
          <w:szCs w:val="32"/>
        </w:rPr>
      </w:pPr>
    </w:p>
    <w:p w:rsidR="009E4BC2" w:rsidRDefault="009E4BC2" w:rsidP="009E4BC2">
      <w:pPr>
        <w:adjustRightInd w:val="0"/>
        <w:snapToGrid w:val="0"/>
        <w:spacing w:line="60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第一部分：单位概况</w:t>
      </w:r>
    </w:p>
    <w:p w:rsidR="009E4BC2" w:rsidRDefault="009E4BC2" w:rsidP="009E4BC2">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bCs/>
          <w:szCs w:val="32"/>
        </w:rPr>
        <w:t>一</w:t>
      </w:r>
      <w:r>
        <w:rPr>
          <w:rFonts w:ascii="仿宋_GB2312" w:hAnsi="宋体" w:hint="eastAsia"/>
          <w:szCs w:val="32"/>
        </w:rPr>
        <w:t>、主要职能</w:t>
      </w:r>
    </w:p>
    <w:p w:rsidR="009E4BC2" w:rsidRDefault="009E4BC2" w:rsidP="009E4BC2">
      <w:pPr>
        <w:spacing w:line="600" w:lineRule="exact"/>
        <w:ind w:firstLineChars="200" w:firstLine="640"/>
        <w:rPr>
          <w:rFonts w:ascii="仿宋_GB2312" w:hAnsi="宋体" w:hint="eastAsia"/>
          <w:szCs w:val="32"/>
        </w:rPr>
      </w:pPr>
      <w:r>
        <w:rPr>
          <w:rFonts w:ascii="仿宋_GB2312" w:hAnsi="宋体" w:hint="eastAsia"/>
          <w:szCs w:val="32"/>
        </w:rPr>
        <w:t>二、机构设置情况</w:t>
      </w: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r>
        <w:rPr>
          <w:rFonts w:ascii="黑体" w:eastAsia="黑体" w:hint="eastAsia"/>
          <w:szCs w:val="32"/>
        </w:rPr>
        <w:t>第二部分：</w:t>
      </w:r>
      <w:r>
        <w:rPr>
          <w:rFonts w:ascii="黑体" w:eastAsia="黑体" w:hAnsi="宋体" w:hint="eastAsia"/>
          <w:szCs w:val="32"/>
        </w:rPr>
        <w:t>广西广播电视技术中心桂林分中心2025年</w:t>
      </w:r>
      <w:r>
        <w:rPr>
          <w:rFonts w:ascii="黑体" w:eastAsia="黑体" w:hint="eastAsia"/>
          <w:szCs w:val="32"/>
        </w:rPr>
        <w:t>单位预算情况说明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一、单位预算收支增减变化情况说明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二、单位预算收入总体情况说明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三、单位预算支出总体情况说明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四、政府性基金预算支出情况说明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五、国有资本经营预算支出情况说明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六、一般公共预算“三公”经费支出情况说明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七、事业单位相关运行经费安排情况说明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八、政府采购预算安排情况说明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九、国有资产占用情况说明</w:t>
      </w:r>
    </w:p>
    <w:p w:rsidR="009E4BC2" w:rsidRDefault="009E4BC2" w:rsidP="009E4BC2">
      <w:pPr>
        <w:tabs>
          <w:tab w:val="center" w:pos="4475"/>
        </w:tabs>
        <w:spacing w:line="600" w:lineRule="exact"/>
        <w:ind w:firstLine="645"/>
        <w:rPr>
          <w:rFonts w:ascii="仿宋_GB2312" w:hAnsi="宋体" w:hint="eastAsia"/>
          <w:szCs w:val="32"/>
        </w:rPr>
      </w:pPr>
      <w:r>
        <w:rPr>
          <w:rFonts w:ascii="仿宋_GB2312" w:hAnsi="宋体" w:hint="eastAsia"/>
          <w:szCs w:val="32"/>
        </w:rPr>
        <w:t>十、预算绩效目标情况说明</w:t>
      </w:r>
    </w:p>
    <w:p w:rsidR="009E4BC2" w:rsidRDefault="009E4BC2" w:rsidP="009E4BC2">
      <w:pPr>
        <w:adjustRightInd w:val="0"/>
        <w:snapToGrid w:val="0"/>
        <w:spacing w:line="600" w:lineRule="exact"/>
        <w:ind w:rightChars="-104" w:right="-333" w:firstLineChars="200" w:firstLine="640"/>
        <w:rPr>
          <w:rFonts w:ascii="黑体" w:eastAsia="黑体" w:hint="eastAsia"/>
          <w:szCs w:val="32"/>
        </w:rPr>
      </w:pP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r>
        <w:rPr>
          <w:rFonts w:ascii="黑体" w:eastAsia="黑体" w:hint="eastAsia"/>
          <w:szCs w:val="32"/>
        </w:rPr>
        <w:lastRenderedPageBreak/>
        <w:t>第三部分：名词解释</w:t>
      </w: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r>
        <w:rPr>
          <w:rFonts w:ascii="黑体" w:eastAsia="黑体" w:hAnsi="宋体" w:hint="eastAsia"/>
          <w:bCs/>
          <w:szCs w:val="32"/>
        </w:rPr>
        <w:t>第四部分：</w:t>
      </w:r>
      <w:r>
        <w:rPr>
          <w:rFonts w:ascii="黑体" w:eastAsia="黑体" w:hAnsi="宋体" w:hint="eastAsia"/>
          <w:szCs w:val="32"/>
        </w:rPr>
        <w:t>广西广播电视技术中心桂林分中心2025年</w:t>
      </w:r>
      <w:r>
        <w:rPr>
          <w:rFonts w:ascii="黑体" w:eastAsia="黑体" w:hint="eastAsia"/>
          <w:szCs w:val="32"/>
        </w:rPr>
        <w:t>预算公开报表</w:t>
      </w:r>
    </w:p>
    <w:p w:rsidR="009E4BC2" w:rsidRDefault="009E4BC2" w:rsidP="009E4BC2">
      <w:pPr>
        <w:adjustRightInd w:val="0"/>
        <w:snapToGrid w:val="0"/>
        <w:spacing w:line="600" w:lineRule="exact"/>
        <w:ind w:rightChars="-104" w:right="-333" w:firstLine="640"/>
        <w:rPr>
          <w:rFonts w:ascii="仿宋_GB2312" w:hAnsi="宋体"/>
          <w:szCs w:val="32"/>
        </w:rPr>
      </w:pPr>
      <w:r>
        <w:rPr>
          <w:rFonts w:ascii="仿宋_GB2312" w:hAnsi="宋体" w:hint="eastAsia"/>
          <w:szCs w:val="32"/>
        </w:rPr>
        <w:t>一、单位收支总体情况表</w:t>
      </w:r>
    </w:p>
    <w:p w:rsidR="009E4BC2" w:rsidRDefault="009E4BC2" w:rsidP="009E4BC2">
      <w:pPr>
        <w:adjustRightInd w:val="0"/>
        <w:snapToGrid w:val="0"/>
        <w:spacing w:line="600" w:lineRule="exact"/>
        <w:ind w:rightChars="-104" w:right="-333" w:firstLine="640"/>
        <w:rPr>
          <w:rFonts w:ascii="仿宋_GB2312" w:hAnsi="宋体"/>
          <w:szCs w:val="32"/>
        </w:rPr>
      </w:pPr>
      <w:r>
        <w:rPr>
          <w:rFonts w:ascii="仿宋_GB2312" w:hAnsi="宋体" w:hint="eastAsia"/>
          <w:szCs w:val="32"/>
        </w:rPr>
        <w:t>二、单位收入总体情况表</w:t>
      </w:r>
    </w:p>
    <w:p w:rsidR="009E4BC2" w:rsidRDefault="009E4BC2" w:rsidP="009E4BC2">
      <w:pPr>
        <w:adjustRightInd w:val="0"/>
        <w:snapToGrid w:val="0"/>
        <w:spacing w:line="600" w:lineRule="exact"/>
        <w:ind w:rightChars="-104" w:right="-333" w:firstLine="640"/>
        <w:rPr>
          <w:rFonts w:ascii="仿宋_GB2312" w:hAnsi="宋体"/>
          <w:szCs w:val="32"/>
        </w:rPr>
      </w:pPr>
      <w:r>
        <w:rPr>
          <w:rFonts w:ascii="仿宋_GB2312" w:hAnsi="宋体" w:hint="eastAsia"/>
          <w:szCs w:val="32"/>
        </w:rPr>
        <w:t>三、单位支出总体情况表</w:t>
      </w:r>
    </w:p>
    <w:p w:rsidR="009E4BC2" w:rsidRDefault="009E4BC2" w:rsidP="009E4BC2">
      <w:pPr>
        <w:adjustRightInd w:val="0"/>
        <w:snapToGrid w:val="0"/>
        <w:spacing w:line="600" w:lineRule="exact"/>
        <w:ind w:rightChars="-104" w:right="-333" w:firstLine="640"/>
        <w:rPr>
          <w:rFonts w:ascii="仿宋_GB2312" w:hAnsi="宋体"/>
          <w:szCs w:val="32"/>
        </w:rPr>
      </w:pPr>
      <w:r>
        <w:rPr>
          <w:rFonts w:ascii="仿宋_GB2312" w:hAnsi="宋体" w:hint="eastAsia"/>
          <w:szCs w:val="32"/>
        </w:rPr>
        <w:t>四、财政拨款收支总体情况表</w:t>
      </w:r>
    </w:p>
    <w:p w:rsidR="009E4BC2" w:rsidRDefault="009E4BC2" w:rsidP="009E4BC2">
      <w:pPr>
        <w:adjustRightInd w:val="0"/>
        <w:snapToGrid w:val="0"/>
        <w:spacing w:line="600" w:lineRule="exact"/>
        <w:ind w:rightChars="-104" w:right="-333" w:firstLine="640"/>
        <w:rPr>
          <w:rFonts w:ascii="仿宋_GB2312" w:hAnsi="宋体"/>
          <w:szCs w:val="32"/>
        </w:rPr>
      </w:pPr>
      <w:r>
        <w:rPr>
          <w:rFonts w:ascii="仿宋_GB2312" w:hAnsi="宋体" w:hint="eastAsia"/>
          <w:szCs w:val="32"/>
        </w:rPr>
        <w:t>五、一般公共预算支出情况表</w:t>
      </w:r>
    </w:p>
    <w:p w:rsidR="009E4BC2" w:rsidRDefault="009E4BC2" w:rsidP="009E4BC2">
      <w:pPr>
        <w:adjustRightInd w:val="0"/>
        <w:snapToGrid w:val="0"/>
        <w:spacing w:line="600" w:lineRule="exact"/>
        <w:ind w:rightChars="-104" w:right="-333" w:firstLine="640"/>
        <w:rPr>
          <w:rFonts w:ascii="仿宋_GB2312" w:hAnsi="宋体"/>
          <w:szCs w:val="32"/>
        </w:rPr>
      </w:pPr>
      <w:r>
        <w:rPr>
          <w:rFonts w:ascii="仿宋_GB2312" w:hAnsi="宋体" w:hint="eastAsia"/>
          <w:szCs w:val="32"/>
        </w:rPr>
        <w:t>六、一般公共预算基本支出情况表</w:t>
      </w:r>
    </w:p>
    <w:p w:rsidR="009E4BC2" w:rsidRDefault="009E4BC2" w:rsidP="009E4BC2">
      <w:pPr>
        <w:adjustRightInd w:val="0"/>
        <w:snapToGrid w:val="0"/>
        <w:spacing w:line="600" w:lineRule="exact"/>
        <w:ind w:rightChars="-104" w:right="-333" w:firstLine="640"/>
        <w:rPr>
          <w:rFonts w:ascii="仿宋_GB2312" w:hAnsi="宋体"/>
          <w:szCs w:val="32"/>
        </w:rPr>
      </w:pPr>
      <w:r>
        <w:rPr>
          <w:rFonts w:ascii="仿宋_GB2312" w:hAnsi="宋体" w:hint="eastAsia"/>
          <w:szCs w:val="32"/>
        </w:rPr>
        <w:t>七、财政拨款“三公”经费、会议费和培训费支出情况表</w:t>
      </w:r>
    </w:p>
    <w:p w:rsidR="009E4BC2" w:rsidRDefault="009E4BC2" w:rsidP="009E4BC2">
      <w:pPr>
        <w:adjustRightInd w:val="0"/>
        <w:snapToGrid w:val="0"/>
        <w:spacing w:line="600" w:lineRule="exact"/>
        <w:ind w:rightChars="-104" w:right="-333" w:firstLine="640"/>
        <w:rPr>
          <w:rFonts w:ascii="仿宋_GB2312" w:hAnsi="宋体"/>
          <w:szCs w:val="32"/>
        </w:rPr>
      </w:pPr>
      <w:r>
        <w:rPr>
          <w:rFonts w:ascii="仿宋_GB2312" w:hAnsi="宋体" w:hint="eastAsia"/>
          <w:szCs w:val="32"/>
        </w:rPr>
        <w:t>八、政府性基金预算支出情况表</w:t>
      </w: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r>
        <w:rPr>
          <w:rFonts w:ascii="仿宋_GB2312" w:hAnsi="宋体" w:hint="eastAsia"/>
          <w:szCs w:val="32"/>
        </w:rPr>
        <w:t>九、国有资本经营预算支出情况表</w:t>
      </w:r>
    </w:p>
    <w:p w:rsidR="009E4BC2" w:rsidRDefault="009E4BC2" w:rsidP="009E4BC2">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十、自治区本级项目绩效目标公开表</w:t>
      </w:r>
    </w:p>
    <w:p w:rsidR="009E4BC2" w:rsidRDefault="009E4BC2" w:rsidP="009E4BC2">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9E4BC2" w:rsidRDefault="009E4BC2" w:rsidP="009E4BC2">
      <w:pPr>
        <w:adjustRightInd w:val="0"/>
        <w:snapToGrid w:val="0"/>
        <w:spacing w:line="600" w:lineRule="exact"/>
        <w:ind w:rightChars="-104" w:right="-333" w:firstLineChars="200" w:firstLine="640"/>
        <w:rPr>
          <w:rFonts w:ascii="黑体" w:eastAsia="黑体" w:hAnsi="宋体" w:hint="eastAsia"/>
          <w:bCs/>
          <w:szCs w:val="32"/>
        </w:rPr>
      </w:pPr>
    </w:p>
    <w:p w:rsidR="009E4BC2" w:rsidRDefault="009E4BC2" w:rsidP="009E4BC2">
      <w:pPr>
        <w:adjustRightInd w:val="0"/>
        <w:snapToGrid w:val="0"/>
        <w:spacing w:line="600" w:lineRule="exact"/>
        <w:ind w:rightChars="-104" w:right="-333"/>
        <w:rPr>
          <w:rFonts w:ascii="黑体" w:eastAsia="黑体" w:hAnsi="宋体" w:hint="eastAsia"/>
          <w:bCs/>
          <w:szCs w:val="32"/>
        </w:rPr>
      </w:pPr>
    </w:p>
    <w:p w:rsidR="009E4BC2" w:rsidRDefault="009E4BC2" w:rsidP="009E4BC2">
      <w:pPr>
        <w:adjustRightInd w:val="0"/>
        <w:snapToGrid w:val="0"/>
        <w:spacing w:line="600" w:lineRule="exact"/>
        <w:ind w:rightChars="-104" w:right="-333"/>
        <w:rPr>
          <w:rFonts w:ascii="黑体" w:eastAsia="黑体" w:hAnsi="宋体" w:hint="eastAsia"/>
          <w:bCs/>
          <w:szCs w:val="32"/>
        </w:rPr>
      </w:pPr>
    </w:p>
    <w:p w:rsidR="009E4BC2" w:rsidRDefault="009E4BC2" w:rsidP="009E4BC2">
      <w:pPr>
        <w:adjustRightInd w:val="0"/>
        <w:snapToGrid w:val="0"/>
        <w:spacing w:line="600" w:lineRule="exact"/>
        <w:ind w:rightChars="-104" w:right="-333"/>
        <w:rPr>
          <w:rFonts w:ascii="黑体" w:eastAsia="黑体" w:hAnsi="宋体" w:hint="eastAsia"/>
          <w:bCs/>
          <w:szCs w:val="32"/>
        </w:rPr>
      </w:pPr>
    </w:p>
    <w:p w:rsidR="009E4BC2" w:rsidRDefault="009E4BC2" w:rsidP="009E4BC2">
      <w:pPr>
        <w:adjustRightInd w:val="0"/>
        <w:snapToGrid w:val="0"/>
        <w:spacing w:line="600" w:lineRule="exact"/>
        <w:ind w:rightChars="-104" w:right="-333"/>
        <w:rPr>
          <w:rFonts w:ascii="黑体" w:eastAsia="黑体" w:hAnsi="宋体" w:hint="eastAsia"/>
          <w:bCs/>
          <w:szCs w:val="32"/>
        </w:rPr>
      </w:pPr>
    </w:p>
    <w:p w:rsidR="009E4BC2" w:rsidRDefault="009E4BC2" w:rsidP="009E4BC2">
      <w:pPr>
        <w:adjustRightInd w:val="0"/>
        <w:snapToGrid w:val="0"/>
        <w:spacing w:line="600" w:lineRule="exact"/>
        <w:ind w:rightChars="-104" w:right="-333"/>
        <w:rPr>
          <w:rFonts w:ascii="黑体" w:eastAsia="黑体" w:hAnsi="宋体" w:hint="eastAsia"/>
          <w:bCs/>
          <w:szCs w:val="32"/>
        </w:rPr>
      </w:pPr>
    </w:p>
    <w:p w:rsidR="009E4BC2" w:rsidRDefault="009E4BC2" w:rsidP="009E4BC2">
      <w:pPr>
        <w:adjustRightInd w:val="0"/>
        <w:snapToGrid w:val="0"/>
        <w:spacing w:line="600" w:lineRule="exact"/>
        <w:ind w:rightChars="-104" w:right="-333"/>
        <w:rPr>
          <w:rFonts w:ascii="黑体" w:eastAsia="黑体" w:hAnsi="宋体" w:hint="eastAsia"/>
          <w:bCs/>
          <w:szCs w:val="32"/>
        </w:rPr>
      </w:pPr>
    </w:p>
    <w:p w:rsidR="009E4BC2" w:rsidRDefault="009E4BC2" w:rsidP="009E4BC2">
      <w:pPr>
        <w:adjustRightInd w:val="0"/>
        <w:snapToGrid w:val="0"/>
        <w:spacing w:line="600" w:lineRule="exact"/>
        <w:ind w:rightChars="-104" w:right="-333"/>
        <w:rPr>
          <w:rFonts w:ascii="黑体" w:eastAsia="黑体" w:hAnsi="宋体" w:hint="eastAsia"/>
          <w:bCs/>
          <w:szCs w:val="32"/>
        </w:rPr>
      </w:pPr>
    </w:p>
    <w:p w:rsidR="009E4BC2" w:rsidRDefault="009E4BC2" w:rsidP="009E4BC2">
      <w:pPr>
        <w:adjustRightInd w:val="0"/>
        <w:snapToGrid w:val="0"/>
        <w:spacing w:line="600" w:lineRule="exact"/>
        <w:ind w:rightChars="-104" w:right="-333"/>
        <w:jc w:val="center"/>
        <w:rPr>
          <w:rFonts w:ascii="黑体" w:eastAsia="黑体" w:hAnsi="宋体" w:hint="eastAsia"/>
          <w:bCs/>
          <w:szCs w:val="32"/>
        </w:rPr>
      </w:pPr>
      <w:r>
        <w:rPr>
          <w:rFonts w:ascii="黑体" w:eastAsia="黑体" w:hAnsi="宋体"/>
          <w:bCs/>
          <w:szCs w:val="32"/>
        </w:rPr>
        <w:br w:type="page"/>
      </w:r>
      <w:r>
        <w:rPr>
          <w:rFonts w:ascii="黑体" w:eastAsia="黑体" w:hAnsi="宋体" w:hint="eastAsia"/>
          <w:bCs/>
          <w:szCs w:val="32"/>
        </w:rPr>
        <w:lastRenderedPageBreak/>
        <w:t>第一部分：单位概况</w:t>
      </w:r>
    </w:p>
    <w:p w:rsidR="009E4BC2" w:rsidRDefault="009E4BC2" w:rsidP="009E4BC2">
      <w:pPr>
        <w:adjustRightInd w:val="0"/>
        <w:snapToGrid w:val="0"/>
        <w:spacing w:line="600" w:lineRule="exact"/>
        <w:ind w:rightChars="-104" w:right="-333"/>
        <w:jc w:val="center"/>
        <w:rPr>
          <w:rFonts w:ascii="黑体" w:eastAsia="黑体" w:hAnsi="宋体" w:hint="eastAsia"/>
          <w:bCs/>
          <w:szCs w:val="32"/>
        </w:rPr>
      </w:pPr>
    </w:p>
    <w:p w:rsidR="009E4BC2" w:rsidRDefault="009E4BC2" w:rsidP="009E4BC2">
      <w:pPr>
        <w:adjustRightInd w:val="0"/>
        <w:snapToGrid w:val="0"/>
        <w:spacing w:line="600" w:lineRule="exact"/>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、主要职能</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广西广播电视技术中心桂林分中心负责广播电视信号的当地范围传输、转播、发射、承担所辖广播电视无线发射台站设备维护管理；承担所辖区域实验广播、应急广播业务开展以及新闻出版广播影视新媒体新业务（无线）的集成分发。</w:t>
      </w:r>
    </w:p>
    <w:p w:rsidR="009E4BC2" w:rsidRDefault="009E4BC2" w:rsidP="009E4BC2">
      <w:pPr>
        <w:snapToGrid w:val="0"/>
        <w:spacing w:line="520" w:lineRule="exact"/>
        <w:ind w:firstLineChars="200" w:firstLine="640"/>
        <w:rPr>
          <w:rFonts w:ascii="黑体" w:eastAsia="黑体" w:hAnsi="宋体" w:hint="eastAsia"/>
          <w:szCs w:val="32"/>
        </w:rPr>
      </w:pPr>
      <w:r>
        <w:rPr>
          <w:rFonts w:ascii="黑体" w:eastAsia="黑体" w:hAnsi="宋体" w:hint="eastAsia"/>
          <w:szCs w:val="32"/>
        </w:rPr>
        <w:t>二、机构设置情况</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广西广播电视技术中心桂林分中心为三级预算单位，隶属于广西广播电视技术中心，为副处级，属公益一类事业单位。</w:t>
      </w:r>
    </w:p>
    <w:p w:rsidR="009E4BC2" w:rsidRDefault="009E4BC2" w:rsidP="009E4BC2">
      <w:pPr>
        <w:spacing w:line="600" w:lineRule="exact"/>
        <w:ind w:firstLineChars="200" w:firstLine="640"/>
        <w:rPr>
          <w:rFonts w:ascii="仿宋_GB2312" w:hAnsi="宋体" w:hint="eastAsia"/>
          <w:szCs w:val="32"/>
          <w:highlight w:val="yellow"/>
        </w:rPr>
      </w:pPr>
      <w:r>
        <w:rPr>
          <w:rFonts w:ascii="楷体_GB2312" w:eastAsia="楷体_GB2312" w:hAnsi="宋体" w:hint="eastAsia"/>
          <w:szCs w:val="32"/>
        </w:rPr>
        <w:t>（一）广西广播电视技术中心桂林分中心</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广西广播电视技术中心桂林分中心内设机构有</w:t>
      </w:r>
      <w:proofErr w:type="gramStart"/>
      <w:r>
        <w:rPr>
          <w:rFonts w:ascii="仿宋_GB2312" w:hAnsi="宋体" w:hint="eastAsia"/>
          <w:szCs w:val="32"/>
        </w:rPr>
        <w:t>有</w:t>
      </w:r>
      <w:proofErr w:type="gramEnd"/>
      <w:r>
        <w:rPr>
          <w:rFonts w:ascii="仿宋_GB2312" w:hAnsi="宋体" w:hint="eastAsia"/>
          <w:szCs w:val="32"/>
        </w:rPr>
        <w:t>综合部、办公室、二三九台维护部、二四Ο</w:t>
      </w:r>
      <w:proofErr w:type="gramStart"/>
      <w:r>
        <w:rPr>
          <w:rFonts w:ascii="仿宋_GB2312" w:hAnsi="宋体" w:hint="eastAsia"/>
          <w:szCs w:val="32"/>
        </w:rPr>
        <w:t>台维护</w:t>
      </w:r>
      <w:proofErr w:type="gramEnd"/>
      <w:r>
        <w:rPr>
          <w:rFonts w:ascii="仿宋_GB2312" w:hAnsi="宋体" w:hint="eastAsia"/>
          <w:szCs w:val="32"/>
        </w:rPr>
        <w:t>部、实验</w:t>
      </w:r>
      <w:proofErr w:type="gramStart"/>
      <w:r>
        <w:rPr>
          <w:rFonts w:ascii="仿宋_GB2312" w:hAnsi="宋体" w:hint="eastAsia"/>
          <w:szCs w:val="32"/>
        </w:rPr>
        <w:t>台维护</w:t>
      </w:r>
      <w:proofErr w:type="gramEnd"/>
      <w:r>
        <w:rPr>
          <w:rFonts w:ascii="仿宋_GB2312" w:hAnsi="宋体" w:hint="eastAsia"/>
          <w:szCs w:val="32"/>
        </w:rPr>
        <w:t>部、永福</w:t>
      </w:r>
      <w:proofErr w:type="gramStart"/>
      <w:r>
        <w:rPr>
          <w:rFonts w:ascii="仿宋_GB2312" w:hAnsi="宋体" w:hint="eastAsia"/>
          <w:szCs w:val="32"/>
        </w:rPr>
        <w:t>微波台维护</w:t>
      </w:r>
      <w:proofErr w:type="gramEnd"/>
      <w:r>
        <w:rPr>
          <w:rFonts w:ascii="仿宋_GB2312" w:hAnsi="宋体" w:hint="eastAsia"/>
          <w:szCs w:val="32"/>
        </w:rPr>
        <w:t>部、村村通桂南维护部、村村通桂北维护部共八个部门。</w:t>
      </w:r>
    </w:p>
    <w:p w:rsidR="009E4BC2" w:rsidRDefault="009E4BC2" w:rsidP="009E4BC2">
      <w:pPr>
        <w:spacing w:line="600" w:lineRule="exact"/>
        <w:ind w:firstLineChars="200" w:firstLine="640"/>
        <w:rPr>
          <w:rFonts w:ascii="仿宋_GB2312" w:hAnsi="宋体" w:hint="eastAsia"/>
          <w:szCs w:val="32"/>
        </w:rPr>
      </w:pPr>
      <w:r>
        <w:rPr>
          <w:rFonts w:ascii="楷体" w:eastAsia="楷体" w:hAnsi="楷体" w:hint="eastAsia"/>
          <w:szCs w:val="32"/>
        </w:rPr>
        <w:t>（二）人员构成情况</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1.在职人员构成</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广西广播电视技术中心桂林分中心为全额拨款预算管理事业单位，纳入单位预算人员编制共101人（其中：事业编制99人，机关后勤服务中心控制数2人）。截至2024年7月事业编制内实有在职人员92人（其中：事业编制在职人数90人，控制数内实有人数2人），较上年减少1人。</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2.退休人员构成</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2025年纳入单位预算离退休人员86人，较上年比无增减，均为财政供养退休人员。</w:t>
      </w:r>
    </w:p>
    <w:p w:rsidR="009E4BC2" w:rsidRDefault="009E4BC2" w:rsidP="009E4BC2">
      <w:pPr>
        <w:tabs>
          <w:tab w:val="center" w:pos="4475"/>
        </w:tabs>
        <w:spacing w:line="60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第二部分：</w:t>
      </w:r>
      <w:r>
        <w:rPr>
          <w:rFonts w:ascii="黑体" w:eastAsia="黑体" w:hAnsi="宋体" w:hint="eastAsia"/>
          <w:szCs w:val="32"/>
        </w:rPr>
        <w:t>广西广播电视技术中心桂林分中心2025年</w:t>
      </w:r>
      <w:r>
        <w:rPr>
          <w:rFonts w:ascii="黑体" w:eastAsia="黑体" w:hint="eastAsia"/>
          <w:szCs w:val="32"/>
        </w:rPr>
        <w:t>单位预算情况说明</w:t>
      </w:r>
    </w:p>
    <w:p w:rsidR="009E4BC2" w:rsidRDefault="009E4BC2" w:rsidP="009E4BC2">
      <w:pPr>
        <w:tabs>
          <w:tab w:val="center" w:pos="4475"/>
        </w:tabs>
        <w:spacing w:line="600" w:lineRule="exact"/>
        <w:jc w:val="center"/>
        <w:rPr>
          <w:rFonts w:ascii="黑体" w:eastAsia="黑体" w:hint="eastAsia"/>
          <w:szCs w:val="32"/>
        </w:rPr>
      </w:pPr>
    </w:p>
    <w:p w:rsidR="009E4BC2" w:rsidRDefault="009E4BC2" w:rsidP="009E4BC2">
      <w:pPr>
        <w:tabs>
          <w:tab w:val="center" w:pos="4475"/>
        </w:tabs>
        <w:spacing w:line="560" w:lineRule="exact"/>
        <w:ind w:firstLine="645"/>
        <w:rPr>
          <w:rFonts w:ascii="黑体" w:eastAsia="黑体" w:hint="eastAsia"/>
          <w:szCs w:val="32"/>
        </w:rPr>
      </w:pPr>
      <w:r>
        <w:rPr>
          <w:rFonts w:ascii="黑体" w:eastAsia="黑体" w:hint="eastAsia"/>
          <w:szCs w:val="32"/>
        </w:rPr>
        <w:t>一、单位预算收支增减变化情况说明</w:t>
      </w:r>
    </w:p>
    <w:p w:rsidR="009E4BC2" w:rsidRDefault="009E4BC2" w:rsidP="009E4BC2">
      <w:pPr>
        <w:spacing w:line="560" w:lineRule="exact"/>
        <w:ind w:firstLineChars="200" w:firstLine="640"/>
        <w:rPr>
          <w:rFonts w:ascii="仿宋_GB2312" w:hAnsi="宋体" w:hint="eastAsia"/>
          <w:szCs w:val="32"/>
        </w:rPr>
      </w:pPr>
      <w:bookmarkStart w:id="0" w:name="_Hlk500423081"/>
      <w:r>
        <w:rPr>
          <w:rFonts w:ascii="仿宋_GB2312" w:hAnsi="宋体" w:hint="eastAsia"/>
          <w:szCs w:val="32"/>
        </w:rPr>
        <w:t>我单位2025年总收入2,553.50万元（不含财政拨款上年未列支结转收支数），较上年减少376.94万元，减少12.86%。</w:t>
      </w:r>
      <w:bookmarkEnd w:id="0"/>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总收入减少的主要原因是：根据2025年度工作计划，项目经费较上年减少；在职人员绩效工资减少以及以其为基数计算的养老保险、职业年金、医疗保险、住房公积金等相应减少。</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我单位2025年总支出2,553.50万元（不含财政拨款上年未列支结转收支数），较上年减少376.94万元，减少12.86%。</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总支出减少的主要原因与总收入减少的主要原因相同。</w:t>
      </w:r>
    </w:p>
    <w:p w:rsidR="009E4BC2" w:rsidRDefault="009E4BC2" w:rsidP="009E4BC2">
      <w:pPr>
        <w:tabs>
          <w:tab w:val="center" w:pos="4475"/>
        </w:tabs>
        <w:spacing w:line="560" w:lineRule="exact"/>
        <w:ind w:firstLine="645"/>
        <w:rPr>
          <w:rFonts w:ascii="黑体" w:eastAsia="黑体" w:hint="eastAsia"/>
          <w:szCs w:val="32"/>
        </w:rPr>
      </w:pPr>
      <w:r>
        <w:rPr>
          <w:rFonts w:ascii="黑体" w:eastAsia="黑体" w:hint="eastAsia"/>
          <w:szCs w:val="32"/>
        </w:rPr>
        <w:t>二、单位预算收入总体情况说明</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我单位2025年总收入2,553.50万元，较上年减少376.94万元，减少12.86%。</w:t>
      </w:r>
    </w:p>
    <w:p w:rsidR="009E4BC2" w:rsidRDefault="009E4BC2" w:rsidP="009E4BC2">
      <w:pPr>
        <w:autoSpaceDN w:val="0"/>
        <w:spacing w:line="600" w:lineRule="exact"/>
        <w:ind w:firstLineChars="200" w:firstLine="640"/>
        <w:textAlignment w:val="center"/>
        <w:rPr>
          <w:rFonts w:ascii="楷体_GB2312" w:eastAsia="楷体_GB2312" w:hint="eastAsia"/>
          <w:szCs w:val="32"/>
        </w:rPr>
      </w:pPr>
      <w:r>
        <w:rPr>
          <w:rFonts w:ascii="楷体_GB2312" w:eastAsia="楷体_GB2312" w:hint="eastAsia"/>
          <w:szCs w:val="32"/>
        </w:rPr>
        <w:t>（一）一般公共预算拨款增（减）原因</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我单位2025年一般公共预算拨款2,470.19万元，较上年减少393.64万元，减少13.75%。</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减少的主要原因是：根据2025年度工作计划，项目经费较上年减少；在职人员绩效工资减少以及以其为基数计算的养老保险、职业年金、医疗保险、住房公积金等相应减少。</w:t>
      </w:r>
    </w:p>
    <w:p w:rsidR="009E4BC2" w:rsidRDefault="009E4BC2" w:rsidP="009E4BC2">
      <w:pPr>
        <w:autoSpaceDN w:val="0"/>
        <w:spacing w:line="600" w:lineRule="exact"/>
        <w:ind w:firstLineChars="200" w:firstLine="640"/>
        <w:textAlignment w:val="center"/>
        <w:rPr>
          <w:rFonts w:ascii="楷体_GB2312" w:eastAsia="楷体_GB2312" w:hint="eastAsia"/>
          <w:szCs w:val="32"/>
        </w:rPr>
      </w:pPr>
      <w:r>
        <w:rPr>
          <w:rFonts w:ascii="楷体_GB2312" w:eastAsia="楷体_GB2312" w:hint="eastAsia"/>
          <w:szCs w:val="32"/>
        </w:rPr>
        <w:t>（二）单位资金增（减）原因</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我单位2025年单位资金33.42万元，均为其他收入，较上年增长0.80万元，增长2.45%。</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lastRenderedPageBreak/>
        <w:t>增长的主要原因是2025年租金收入增长。</w:t>
      </w:r>
    </w:p>
    <w:p w:rsidR="009E4BC2" w:rsidRDefault="009E4BC2" w:rsidP="009E4BC2">
      <w:pPr>
        <w:spacing w:line="600" w:lineRule="exact"/>
        <w:ind w:firstLineChars="200" w:firstLine="640"/>
        <w:rPr>
          <w:rFonts w:ascii="楷体_GB2312" w:eastAsia="楷体_GB2312" w:hAnsi="宋体" w:hint="eastAsia"/>
          <w:szCs w:val="32"/>
        </w:rPr>
      </w:pPr>
      <w:r>
        <w:rPr>
          <w:rFonts w:ascii="楷体_GB2312" w:eastAsia="楷体_GB2312" w:hAnsi="宋体" w:hint="eastAsia"/>
          <w:szCs w:val="32"/>
        </w:rPr>
        <w:t>（三）上年结转结余</w:t>
      </w:r>
      <w:r>
        <w:rPr>
          <w:rFonts w:ascii="楷体_GB2312" w:eastAsia="楷体_GB2312" w:hint="eastAsia"/>
          <w:szCs w:val="32"/>
        </w:rPr>
        <w:t>增（减）原因</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我单位2025年上年结转结余49.89万元，较上年增长15.90万元，增长46.78%。</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增加的主要原因是</w:t>
      </w:r>
      <w:r>
        <w:rPr>
          <w:rFonts w:ascii="仿宋_GB2312" w:hAnsi="宋体" w:hint="eastAsia"/>
          <w:szCs w:val="32"/>
          <w:lang w:val="zh-CN"/>
        </w:rPr>
        <w:t>按照财政有关要求，严格执行年度单位预算，不断加强年终结转结余资金清理工作</w:t>
      </w:r>
      <w:r>
        <w:rPr>
          <w:rFonts w:ascii="仿宋_GB2312" w:hAnsi="宋体" w:hint="eastAsia"/>
          <w:szCs w:val="32"/>
        </w:rPr>
        <w:t>。</w:t>
      </w:r>
    </w:p>
    <w:p w:rsidR="009E4BC2" w:rsidRDefault="009E4BC2" w:rsidP="009E4BC2">
      <w:pPr>
        <w:tabs>
          <w:tab w:val="center" w:pos="4475"/>
        </w:tabs>
        <w:spacing w:line="560" w:lineRule="exact"/>
        <w:ind w:firstLine="645"/>
        <w:rPr>
          <w:rFonts w:ascii="黑体" w:eastAsia="黑体" w:hint="eastAsia"/>
          <w:szCs w:val="32"/>
        </w:rPr>
      </w:pPr>
      <w:r>
        <w:rPr>
          <w:rFonts w:ascii="黑体" w:eastAsia="黑体" w:hint="eastAsia"/>
          <w:szCs w:val="32"/>
        </w:rPr>
        <w:t>三、单位预算支出总体情况说明</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我单位2025年总支出2,553.50万元，较上年减少376.94万元，减少12.86%。</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减少的主要原因是：根据2025年度工作计划，项目经费较上年减少；在职人员绩效工资减少以及以其为基数计算的养老保险、职业年金、医疗保险、住房公积金等相应减少。</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按支出结构分类划分，分为基本支出预算和项目支出预算。</w:t>
      </w:r>
    </w:p>
    <w:p w:rsidR="009E4BC2" w:rsidRDefault="009E4BC2" w:rsidP="009E4BC2">
      <w:pPr>
        <w:spacing w:line="600" w:lineRule="exact"/>
        <w:ind w:firstLineChars="200" w:firstLine="640"/>
        <w:rPr>
          <w:rFonts w:ascii="楷体_GB2312" w:eastAsia="楷体_GB2312" w:hAnsi="宋体" w:hint="eastAsia"/>
          <w:szCs w:val="32"/>
        </w:rPr>
      </w:pPr>
      <w:r>
        <w:rPr>
          <w:rFonts w:ascii="楷体_GB2312" w:eastAsia="楷体_GB2312" w:hAnsi="宋体" w:hint="eastAsia"/>
          <w:szCs w:val="32"/>
        </w:rPr>
        <w:t>（一）基本支出预算</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我单位2025年基本支出1,996.46万元，占总支出78.19%，较上年减少150.06万元,减少6.99%。其中：</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1.工资福利支出1,604.81万元，</w:t>
      </w:r>
      <w:proofErr w:type="gramStart"/>
      <w:r>
        <w:rPr>
          <w:rFonts w:ascii="仿宋_GB2312" w:hAnsi="宋体" w:hint="eastAsia"/>
          <w:szCs w:val="32"/>
        </w:rPr>
        <w:t>占基本</w:t>
      </w:r>
      <w:proofErr w:type="gramEnd"/>
      <w:r>
        <w:rPr>
          <w:rFonts w:ascii="仿宋_GB2312" w:hAnsi="宋体" w:hint="eastAsia"/>
          <w:szCs w:val="32"/>
        </w:rPr>
        <w:t>支出预算80.38%，较上年减少137.65万元，减少7.90%。</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2.商品和服务支出180.20万元，</w:t>
      </w:r>
      <w:proofErr w:type="gramStart"/>
      <w:r>
        <w:rPr>
          <w:rFonts w:ascii="仿宋_GB2312" w:hAnsi="宋体" w:hint="eastAsia"/>
          <w:szCs w:val="32"/>
        </w:rPr>
        <w:t>占基本</w:t>
      </w:r>
      <w:proofErr w:type="gramEnd"/>
      <w:r>
        <w:rPr>
          <w:rFonts w:ascii="仿宋_GB2312" w:hAnsi="宋体" w:hint="eastAsia"/>
          <w:szCs w:val="32"/>
        </w:rPr>
        <w:t>支出预算9.03%，较上年减少2.10万元，减少1.15%。</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3.个人和家庭补助支出211.46万元，</w:t>
      </w:r>
      <w:proofErr w:type="gramStart"/>
      <w:r>
        <w:rPr>
          <w:rFonts w:ascii="仿宋_GB2312" w:hAnsi="宋体" w:hint="eastAsia"/>
          <w:szCs w:val="32"/>
        </w:rPr>
        <w:t>占基本</w:t>
      </w:r>
      <w:proofErr w:type="gramEnd"/>
      <w:r>
        <w:rPr>
          <w:rFonts w:ascii="仿宋_GB2312" w:hAnsi="宋体" w:hint="eastAsia"/>
          <w:szCs w:val="32"/>
        </w:rPr>
        <w:t>支出预算10.59%，较上年减少2.82万元，减少1.32%。</w:t>
      </w:r>
    </w:p>
    <w:p w:rsidR="009E4BC2" w:rsidRDefault="009E4BC2" w:rsidP="009E4BC2">
      <w:pPr>
        <w:spacing w:line="600" w:lineRule="exact"/>
        <w:ind w:firstLineChars="200" w:firstLine="640"/>
        <w:rPr>
          <w:rFonts w:ascii="楷体_GB2312" w:eastAsia="楷体_GB2312" w:hAnsi="宋体" w:hint="eastAsia"/>
          <w:szCs w:val="32"/>
        </w:rPr>
      </w:pPr>
      <w:r>
        <w:rPr>
          <w:rFonts w:ascii="楷体_GB2312" w:eastAsia="楷体_GB2312" w:hAnsi="宋体" w:hint="eastAsia"/>
          <w:szCs w:val="32"/>
        </w:rPr>
        <w:t>（二）项目支出预算</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我单位2025年项目支出预算557.04万元，占总支出21.81%，</w:t>
      </w:r>
      <w:r>
        <w:rPr>
          <w:rFonts w:ascii="仿宋_GB2312" w:hAnsi="宋体" w:hint="eastAsia"/>
          <w:szCs w:val="32"/>
        </w:rPr>
        <w:lastRenderedPageBreak/>
        <w:t>较上年减少226.88万元，减少28.94%。减少的主要原因是根据2025年度工作计划，项目支出的经费比上年减少。</w:t>
      </w:r>
    </w:p>
    <w:p w:rsidR="009E4BC2" w:rsidRDefault="009E4BC2" w:rsidP="009E4BC2">
      <w:pPr>
        <w:numPr>
          <w:ilvl w:val="0"/>
          <w:numId w:val="1"/>
        </w:numPr>
        <w:tabs>
          <w:tab w:val="center" w:pos="4475"/>
        </w:tabs>
        <w:spacing w:line="560" w:lineRule="exact"/>
        <w:ind w:firstLine="645"/>
        <w:rPr>
          <w:rFonts w:ascii="黑体" w:eastAsia="黑体" w:hint="eastAsia"/>
          <w:szCs w:val="32"/>
        </w:rPr>
      </w:pPr>
      <w:r>
        <w:rPr>
          <w:rFonts w:ascii="黑体" w:eastAsia="黑体" w:hint="eastAsia"/>
          <w:szCs w:val="32"/>
        </w:rPr>
        <w:t>政府性基金预算支出情况说明</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我单位2025年无政府性基金预算。</w:t>
      </w:r>
    </w:p>
    <w:p w:rsidR="009E4BC2" w:rsidRDefault="009E4BC2" w:rsidP="009E4BC2">
      <w:pPr>
        <w:numPr>
          <w:ilvl w:val="0"/>
          <w:numId w:val="1"/>
        </w:numPr>
        <w:tabs>
          <w:tab w:val="center" w:pos="4475"/>
        </w:tabs>
        <w:spacing w:line="600" w:lineRule="exact"/>
        <w:ind w:firstLine="645"/>
        <w:rPr>
          <w:rFonts w:ascii="黑体" w:eastAsia="黑体" w:hint="eastAsia"/>
          <w:szCs w:val="32"/>
        </w:rPr>
      </w:pPr>
      <w:r>
        <w:rPr>
          <w:rFonts w:ascii="黑体" w:eastAsia="黑体" w:hint="eastAsia"/>
          <w:szCs w:val="32"/>
        </w:rPr>
        <w:t>国有资本经营预算支出情况说明</w:t>
      </w:r>
    </w:p>
    <w:p w:rsidR="009E4BC2" w:rsidRDefault="009E4BC2" w:rsidP="009E4BC2">
      <w:pPr>
        <w:spacing w:line="600" w:lineRule="exact"/>
        <w:ind w:firstLineChars="200" w:firstLine="640"/>
        <w:rPr>
          <w:rFonts w:ascii="仿宋_GB2312" w:hAnsi="宋体" w:hint="eastAsia"/>
          <w:szCs w:val="32"/>
        </w:rPr>
      </w:pPr>
      <w:r>
        <w:rPr>
          <w:rFonts w:ascii="仿宋_GB2312" w:hAnsi="宋体" w:hint="eastAsia"/>
          <w:szCs w:val="32"/>
        </w:rPr>
        <w:t>我单位2025年无国有资本经营预算。</w:t>
      </w:r>
    </w:p>
    <w:p w:rsidR="009E4BC2" w:rsidRDefault="009E4BC2" w:rsidP="009E4BC2">
      <w:pPr>
        <w:numPr>
          <w:ilvl w:val="0"/>
          <w:numId w:val="1"/>
        </w:numPr>
        <w:tabs>
          <w:tab w:val="center" w:pos="4475"/>
        </w:tabs>
        <w:spacing w:line="560" w:lineRule="exact"/>
        <w:ind w:firstLine="645"/>
        <w:rPr>
          <w:rFonts w:ascii="黑体" w:eastAsia="黑体" w:hint="eastAsia"/>
          <w:szCs w:val="32"/>
        </w:rPr>
      </w:pPr>
      <w:r>
        <w:rPr>
          <w:rFonts w:ascii="黑体" w:eastAsia="黑体" w:hint="eastAsia"/>
          <w:szCs w:val="32"/>
        </w:rPr>
        <w:t>一般公共预算“三公”经费支出情况说明</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我单位2025年一般公共预算安排的“三公”经费支出预算23.54万元，与上年持平，其中：</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（一）因公出国（境）费2025年一般公共预算安排0万元,与上年持平。</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（二）公务接待费2025年一般公共预算安排1.11万元，与上年持平。</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（三）公务用车购置及运行费2025年一般公共预算安排22.43万元，与上年持平，其中：</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1.公车用车购置费2025年一般公共预算安排0万元,与上年持平。</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2.公务用车运行维护费2025年一般公共预算安排22.43万元，与上年持平。</w:t>
      </w:r>
    </w:p>
    <w:p w:rsidR="009E4BC2" w:rsidRDefault="009E4BC2" w:rsidP="009E4BC2">
      <w:pPr>
        <w:tabs>
          <w:tab w:val="center" w:pos="4475"/>
        </w:tabs>
        <w:spacing w:line="560" w:lineRule="exact"/>
        <w:ind w:firstLine="645"/>
        <w:rPr>
          <w:rFonts w:ascii="黑体" w:eastAsia="黑体" w:hAnsi="黑体" w:cs="黑体" w:hint="eastAsia"/>
          <w:szCs w:val="32"/>
        </w:rPr>
      </w:pPr>
      <w:r>
        <w:rPr>
          <w:rFonts w:ascii="黑体" w:eastAsia="黑体" w:hint="eastAsia"/>
          <w:szCs w:val="32"/>
        </w:rPr>
        <w:t>七、</w:t>
      </w:r>
      <w:r>
        <w:rPr>
          <w:rFonts w:ascii="黑体" w:eastAsia="黑体" w:hAnsi="黑体" w:cs="黑体" w:hint="eastAsia"/>
          <w:szCs w:val="32"/>
        </w:rPr>
        <w:t>事业单位相关运行经费安排情况说明</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事业单位相关运行经费主要包括为保障事业单位运行用于购买货物和服务的各项资金，包括办公及印刷费、邮电费、差旅费、会议费、福利费、日常维修费、专用材料及一般设备购置费、办公用房水电费、办公用房取暖费、办公用房物业管理费、公</w:t>
      </w:r>
      <w:r>
        <w:rPr>
          <w:rFonts w:ascii="仿宋_GB2312" w:hAnsi="宋体" w:hint="eastAsia"/>
          <w:szCs w:val="32"/>
        </w:rPr>
        <w:lastRenderedPageBreak/>
        <w:t>务用车运行维护费以及其他费用。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我单位2025年事业单位相关运行经费预算180.20万元，较上年减少2.10</w:t>
      </w:r>
      <w:r>
        <w:rPr>
          <w:rFonts w:ascii="仿宋_GB2312" w:hAnsi="宋体" w:hint="eastAsia"/>
          <w:szCs w:val="32"/>
          <w:lang w:val="en"/>
        </w:rPr>
        <w:t>万元，</w:t>
      </w:r>
      <w:r>
        <w:rPr>
          <w:rFonts w:ascii="仿宋_GB2312" w:hAnsi="宋体" w:hint="eastAsia"/>
          <w:szCs w:val="32"/>
        </w:rPr>
        <w:t>减少1.15%，减少的主要原因是在职人员减少，相对应的食堂运转经费减少。</w:t>
      </w:r>
    </w:p>
    <w:p w:rsidR="009E4BC2" w:rsidRDefault="009E4BC2" w:rsidP="009E4BC2">
      <w:pPr>
        <w:tabs>
          <w:tab w:val="center" w:pos="4475"/>
        </w:tabs>
        <w:spacing w:line="560" w:lineRule="exact"/>
        <w:ind w:firstLine="645"/>
        <w:rPr>
          <w:rFonts w:ascii="楷体_GB2312" w:eastAsia="楷体_GB2312" w:hAnsi="楷体_GB2312" w:cs="楷体_GB2312" w:hint="eastAsia"/>
          <w:kern w:val="0"/>
        </w:rPr>
      </w:pPr>
      <w:r>
        <w:rPr>
          <w:rFonts w:ascii="黑体" w:eastAsia="黑体" w:hint="eastAsia"/>
          <w:szCs w:val="32"/>
        </w:rPr>
        <w:t>八、</w:t>
      </w:r>
      <w:r>
        <w:rPr>
          <w:rFonts w:ascii="黑体" w:eastAsia="黑体" w:hAnsi="黑体" w:cs="黑体" w:hint="eastAsia"/>
          <w:kern w:val="0"/>
        </w:rPr>
        <w:t>政府采购预算安排情况说明</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我单位2025年政府采购预算总金额64.77万元，较上年减少122.54万元，减少65.42%。其中：政府集中采购预算64.77万元，占政府采购预算100%，较上年减少2.08万元，减少3.11%；分散采购预算0万元，占政府采购预算0%，较上年减少128.40万元，减少100%。</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按政府采购项目类型分为货物类采购、工程类采购和服务类采购三种类型。其中：货物采购37.77万元，占政府采购预算58.31%；工程采购0万元，占政府采购预算0%；服务采购27万元，占政府采购预算41.69%。采购限额标准以上，200万元以下的货物和服务采购项目、400万元以下的工程采购项目，适宜由中小企业提供的采购预算0万元，面向中小企业预留金额0万元；超过200万元的货物和服务采购项目、超过400万元的工程采购项目中适宜由中小企业提供的采购预算0万元，预留0万元专门面向中小企业采购，其中：预留0万元面向小</w:t>
      </w:r>
      <w:proofErr w:type="gramStart"/>
      <w:r>
        <w:rPr>
          <w:rFonts w:ascii="仿宋_GB2312" w:hAnsi="宋体" w:hint="eastAsia"/>
          <w:szCs w:val="32"/>
        </w:rPr>
        <w:t>微企业</w:t>
      </w:r>
      <w:proofErr w:type="gramEnd"/>
      <w:r>
        <w:rPr>
          <w:rFonts w:ascii="仿宋_GB2312" w:hAnsi="宋体" w:hint="eastAsia"/>
          <w:szCs w:val="32"/>
        </w:rPr>
        <w:t>采购。</w:t>
      </w:r>
    </w:p>
    <w:p w:rsidR="009E4BC2" w:rsidRDefault="009E4BC2" w:rsidP="009E4BC2">
      <w:pPr>
        <w:tabs>
          <w:tab w:val="center" w:pos="4475"/>
        </w:tabs>
        <w:spacing w:line="560" w:lineRule="exact"/>
        <w:ind w:firstLine="645"/>
        <w:rPr>
          <w:rFonts w:ascii="楷体_GB2312" w:eastAsia="楷体_GB2312" w:hAnsi="楷体_GB2312" w:cs="楷体_GB2312" w:hint="eastAsia"/>
          <w:kern w:val="0"/>
        </w:rPr>
      </w:pPr>
      <w:r>
        <w:rPr>
          <w:rFonts w:ascii="黑体" w:eastAsia="黑体" w:hint="eastAsia"/>
          <w:szCs w:val="32"/>
        </w:rPr>
        <w:t>九、</w:t>
      </w:r>
      <w:r>
        <w:rPr>
          <w:rFonts w:ascii="黑体" w:eastAsia="黑体" w:hAnsi="黑体" w:cs="黑体" w:hint="eastAsia"/>
          <w:kern w:val="0"/>
        </w:rPr>
        <w:t>国有资产占用情况说明</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资产总额为3,481.36万元（2024年初数据），其中：流动资产387.41万元，固定资产3,091.63万元，无形资产2.32万元。</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固定资产主要有：</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1.房屋9,798.06平方米，主要为办公用房、业务用房和其他</w:t>
      </w:r>
      <w:r>
        <w:rPr>
          <w:rFonts w:ascii="仿宋_GB2312" w:hAnsi="宋体" w:hint="eastAsia"/>
          <w:szCs w:val="32"/>
        </w:rPr>
        <w:lastRenderedPageBreak/>
        <w:t>等。</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2.单位车辆编制8辆，实有车辆7辆（本数为资产系统账面数），车辆主要用于保障广播电视发射台站运行维护。</w:t>
      </w:r>
    </w:p>
    <w:p w:rsidR="009E4BC2" w:rsidRDefault="009E4BC2" w:rsidP="009E4BC2">
      <w:pPr>
        <w:tabs>
          <w:tab w:val="center" w:pos="4475"/>
        </w:tabs>
        <w:spacing w:line="560" w:lineRule="exact"/>
        <w:ind w:firstLine="645"/>
        <w:rPr>
          <w:rFonts w:ascii="黑体" w:eastAsia="黑体" w:hAnsi="黑体" w:cs="黑体" w:hint="eastAsia"/>
          <w:szCs w:val="32"/>
        </w:rPr>
      </w:pPr>
      <w:r>
        <w:rPr>
          <w:rFonts w:ascii="黑体" w:eastAsia="黑体" w:hint="eastAsia"/>
          <w:szCs w:val="32"/>
        </w:rPr>
        <w:t>十、</w:t>
      </w:r>
      <w:r>
        <w:rPr>
          <w:rFonts w:ascii="黑体" w:eastAsia="黑体" w:hAnsi="黑体" w:cs="黑体" w:hint="eastAsia"/>
          <w:szCs w:val="32"/>
        </w:rPr>
        <w:t>预算绩效目标情况说明</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一）我单位2025年所有项目支出全面实施绩效目标管理，涉及自治区本级项目10个，预算资金557.04万元；对下转移支付项目0个，预算资金0万元。绩效目标情况详见报表（日常运转类项目、工资类人员经费项目和涉密项目等除外）。</w:t>
      </w:r>
    </w:p>
    <w:p w:rsidR="009E4BC2" w:rsidRDefault="009E4BC2" w:rsidP="009E4BC2">
      <w:pPr>
        <w:spacing w:line="560" w:lineRule="exact"/>
        <w:ind w:firstLineChars="200" w:firstLine="640"/>
        <w:rPr>
          <w:rFonts w:ascii="仿宋_GB2312" w:hAnsi="宋体"/>
          <w:szCs w:val="32"/>
        </w:rPr>
      </w:pPr>
      <w:r>
        <w:rPr>
          <w:rFonts w:ascii="仿宋_GB2312" w:hAnsi="宋体" w:hint="eastAsia"/>
          <w:szCs w:val="32"/>
        </w:rPr>
        <w:t>（二）重点项目预算绩效目标说明。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3190"/>
        <w:gridCol w:w="3480"/>
      </w:tblGrid>
      <w:tr w:rsidR="009E4BC2" w:rsidRPr="002D3BF1" w:rsidTr="00111CD6">
        <w:tc>
          <w:tcPr>
            <w:tcW w:w="2371" w:type="dxa"/>
          </w:tcPr>
          <w:p w:rsidR="009E4BC2" w:rsidRPr="002F2481" w:rsidRDefault="009E4BC2" w:rsidP="00111CD6">
            <w:pPr>
              <w:tabs>
                <w:tab w:val="center" w:pos="4475"/>
              </w:tabs>
              <w:spacing w:line="560" w:lineRule="exact"/>
              <w:jc w:val="center"/>
              <w:rPr>
                <w:rFonts w:ascii="仿宋_GB2312" w:hAnsi="仿宋_GB2312" w:cs="仿宋_GB2312" w:hint="eastAsia"/>
                <w:b/>
                <w:bCs/>
                <w:sz w:val="24"/>
              </w:rPr>
            </w:pPr>
            <w:r w:rsidRPr="002F2481">
              <w:rPr>
                <w:rFonts w:ascii="仿宋_GB2312" w:hAnsi="仿宋_GB2312" w:cs="仿宋_GB2312" w:hint="eastAsia"/>
                <w:b/>
                <w:bCs/>
                <w:sz w:val="24"/>
              </w:rPr>
              <w:t>项目名称</w:t>
            </w:r>
          </w:p>
        </w:tc>
        <w:tc>
          <w:tcPr>
            <w:tcW w:w="3225" w:type="dxa"/>
          </w:tcPr>
          <w:p w:rsidR="009E4BC2" w:rsidRPr="002F2481" w:rsidRDefault="009E4BC2" w:rsidP="00111CD6">
            <w:pPr>
              <w:tabs>
                <w:tab w:val="center" w:pos="4475"/>
              </w:tabs>
              <w:spacing w:line="560" w:lineRule="exact"/>
              <w:jc w:val="center"/>
              <w:rPr>
                <w:rFonts w:ascii="仿宋_GB2312" w:hAnsi="仿宋_GB2312" w:cs="仿宋_GB2312" w:hint="eastAsia"/>
                <w:b/>
                <w:bCs/>
                <w:sz w:val="24"/>
              </w:rPr>
            </w:pPr>
            <w:r w:rsidRPr="002F2481">
              <w:rPr>
                <w:rFonts w:ascii="仿宋_GB2312" w:hAnsi="仿宋_GB2312" w:cs="仿宋_GB2312" w:hint="eastAsia"/>
                <w:b/>
                <w:bCs/>
                <w:sz w:val="24"/>
              </w:rPr>
              <w:t>预算数（单位：万元）</w:t>
            </w:r>
          </w:p>
        </w:tc>
        <w:tc>
          <w:tcPr>
            <w:tcW w:w="3522" w:type="dxa"/>
          </w:tcPr>
          <w:p w:rsidR="009E4BC2" w:rsidRPr="002F2481" w:rsidRDefault="009E4BC2" w:rsidP="00111CD6">
            <w:pPr>
              <w:tabs>
                <w:tab w:val="center" w:pos="4475"/>
              </w:tabs>
              <w:spacing w:line="560" w:lineRule="exact"/>
              <w:jc w:val="center"/>
              <w:rPr>
                <w:rFonts w:ascii="仿宋_GB2312" w:hAnsi="仿宋_GB2312" w:cs="仿宋_GB2312" w:hint="eastAsia"/>
                <w:b/>
                <w:bCs/>
                <w:sz w:val="24"/>
              </w:rPr>
            </w:pPr>
            <w:r w:rsidRPr="002F2481">
              <w:rPr>
                <w:rFonts w:ascii="仿宋_GB2312" w:hAnsi="仿宋_GB2312" w:cs="仿宋_GB2312" w:hint="eastAsia"/>
                <w:b/>
                <w:bCs/>
                <w:sz w:val="24"/>
              </w:rPr>
              <w:t>绩效目标</w:t>
            </w:r>
          </w:p>
        </w:tc>
      </w:tr>
      <w:tr w:rsidR="009E4BC2" w:rsidRPr="002D3BF1" w:rsidTr="00111CD6">
        <w:tc>
          <w:tcPr>
            <w:tcW w:w="2371" w:type="dxa"/>
          </w:tcPr>
          <w:p w:rsidR="009E4BC2" w:rsidRPr="002F2481" w:rsidRDefault="009E4BC2" w:rsidP="00111CD6">
            <w:pPr>
              <w:tabs>
                <w:tab w:val="center" w:pos="4475"/>
              </w:tabs>
              <w:spacing w:line="560" w:lineRule="exact"/>
              <w:jc w:val="left"/>
              <w:rPr>
                <w:rFonts w:ascii="仿宋_GB2312" w:hAnsi="仿宋_GB2312" w:cs="仿宋_GB2312"/>
                <w:sz w:val="24"/>
              </w:rPr>
            </w:pPr>
            <w:r w:rsidRPr="002F2481">
              <w:rPr>
                <w:rFonts w:ascii="仿宋_GB2312" w:hAnsi="仿宋_GB2312" w:cs="仿宋_GB2312" w:hint="eastAsia"/>
                <w:sz w:val="24"/>
              </w:rPr>
              <w:t>中央广播电视节目无线覆盖（数字）运行维护费</w:t>
            </w:r>
          </w:p>
        </w:tc>
        <w:tc>
          <w:tcPr>
            <w:tcW w:w="3225" w:type="dxa"/>
          </w:tcPr>
          <w:p w:rsidR="009E4BC2" w:rsidRPr="002F2481" w:rsidRDefault="009E4BC2" w:rsidP="00111CD6">
            <w:pPr>
              <w:tabs>
                <w:tab w:val="center" w:pos="4475"/>
              </w:tabs>
              <w:spacing w:line="560" w:lineRule="exact"/>
              <w:jc w:val="center"/>
              <w:rPr>
                <w:rFonts w:ascii="仿宋_GB2312" w:hAnsi="仿宋_GB2312" w:cs="仿宋_GB2312"/>
                <w:sz w:val="24"/>
              </w:rPr>
            </w:pPr>
            <w:r w:rsidRPr="002F2481">
              <w:rPr>
                <w:rFonts w:ascii="仿宋_GB2312" w:hAnsi="仿宋_GB2312" w:cs="仿宋_GB2312" w:hint="eastAsia"/>
                <w:sz w:val="24"/>
              </w:rPr>
              <w:t>232.89</w:t>
            </w:r>
          </w:p>
        </w:tc>
        <w:tc>
          <w:tcPr>
            <w:tcW w:w="3522" w:type="dxa"/>
          </w:tcPr>
          <w:p w:rsidR="009E4BC2" w:rsidRPr="002F2481" w:rsidRDefault="009E4BC2" w:rsidP="00111CD6">
            <w:pPr>
              <w:tabs>
                <w:tab w:val="center" w:pos="4475"/>
              </w:tabs>
              <w:spacing w:line="560" w:lineRule="exact"/>
              <w:rPr>
                <w:rFonts w:ascii="仿宋_GB2312" w:hAnsi="仿宋_GB2312" w:cs="仿宋_GB2312"/>
                <w:sz w:val="24"/>
              </w:rPr>
            </w:pPr>
            <w:r w:rsidRPr="002F2481">
              <w:rPr>
                <w:rFonts w:ascii="仿宋_GB2312" w:hAnsi="仿宋_GB2312" w:cs="仿宋_GB2312" w:hint="eastAsia"/>
                <w:sz w:val="24"/>
              </w:rPr>
              <w:t>通过开展对桂林市79座纳入中央广播电视节目无线数字化覆盖工程的台站2025年度的安全播出和运行维护工作，达到保障这些台站稳定可靠运行的目标，实现中央12套标清地面数字电视节目高质量播出的效果。</w:t>
            </w:r>
          </w:p>
        </w:tc>
      </w:tr>
    </w:tbl>
    <w:p w:rsidR="009E4BC2" w:rsidRDefault="009E4BC2" w:rsidP="009E4BC2">
      <w:pPr>
        <w:tabs>
          <w:tab w:val="center" w:pos="4475"/>
        </w:tabs>
        <w:spacing w:line="560" w:lineRule="exact"/>
        <w:rPr>
          <w:rFonts w:ascii="黑体" w:eastAsia="黑体"/>
          <w:szCs w:val="32"/>
        </w:rPr>
      </w:pPr>
    </w:p>
    <w:p w:rsidR="009E4BC2" w:rsidRDefault="009E4BC2" w:rsidP="009E4BC2">
      <w:pPr>
        <w:tabs>
          <w:tab w:val="center" w:pos="4475"/>
        </w:tabs>
        <w:spacing w:line="60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第三部分：名词解释</w:t>
      </w:r>
    </w:p>
    <w:p w:rsidR="009E4BC2" w:rsidRDefault="009E4BC2" w:rsidP="009E4BC2">
      <w:pPr>
        <w:tabs>
          <w:tab w:val="center" w:pos="4475"/>
        </w:tabs>
        <w:spacing w:line="600" w:lineRule="exact"/>
        <w:jc w:val="center"/>
        <w:rPr>
          <w:rFonts w:ascii="黑体" w:eastAsia="黑体" w:hint="eastAsia"/>
          <w:szCs w:val="32"/>
        </w:rPr>
      </w:pPr>
    </w:p>
    <w:p w:rsidR="009E4BC2" w:rsidRPr="003957E3" w:rsidRDefault="009E4BC2" w:rsidP="009E4BC2">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w:t>
      </w:r>
      <w:proofErr w:type="gramStart"/>
      <w:r w:rsidRPr="003957E3">
        <w:rPr>
          <w:rFonts w:ascii="仿宋_GB2312" w:hAnsi="宋体" w:hint="eastAsia"/>
          <w:szCs w:val="32"/>
        </w:rPr>
        <w:t>门当年</w:t>
      </w:r>
      <w:proofErr w:type="gramEnd"/>
      <w:r w:rsidRPr="003957E3">
        <w:rPr>
          <w:rFonts w:ascii="仿宋_GB2312" w:hAnsi="宋体" w:hint="eastAsia"/>
          <w:szCs w:val="32"/>
        </w:rPr>
        <w:t>拨付的资金。</w:t>
      </w:r>
    </w:p>
    <w:p w:rsidR="009E4BC2" w:rsidRPr="00AF510F" w:rsidRDefault="009E4BC2" w:rsidP="009E4BC2">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9E4BC2" w:rsidRPr="00AF510F" w:rsidRDefault="009E4BC2" w:rsidP="009E4BC2">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9E4BC2" w:rsidRPr="00AF510F" w:rsidRDefault="009E4BC2" w:rsidP="009E4BC2">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9E4BC2" w:rsidRPr="00AF510F" w:rsidRDefault="009E4BC2" w:rsidP="009E4BC2">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w:t>
      </w:r>
      <w:proofErr w:type="gramStart"/>
      <w:r w:rsidRPr="00AF510F">
        <w:rPr>
          <w:rFonts w:ascii="仿宋_GB2312" w:hAnsi="宋体" w:hint="eastAsia"/>
          <w:szCs w:val="32"/>
        </w:rPr>
        <w:t>费反映</w:t>
      </w:r>
      <w:proofErr w:type="gramEnd"/>
      <w:r w:rsidRPr="00AF510F">
        <w:rPr>
          <w:rFonts w:ascii="仿宋_GB2312" w:hAnsi="宋体" w:hint="eastAsia"/>
          <w:szCs w:val="32"/>
        </w:rPr>
        <w:t>单位公务出国（境）的国际旅费、国外城市间交通费、住宿费、伙食费、培训费、公杂费等支出；公务用车购置及运行</w:t>
      </w:r>
      <w:proofErr w:type="gramStart"/>
      <w:r w:rsidRPr="00AF510F">
        <w:rPr>
          <w:rFonts w:ascii="仿宋_GB2312" w:hAnsi="宋体" w:hint="eastAsia"/>
          <w:szCs w:val="32"/>
        </w:rPr>
        <w:t>费反映</w:t>
      </w:r>
      <w:proofErr w:type="gramEnd"/>
      <w:r w:rsidRPr="00AF510F">
        <w:rPr>
          <w:rFonts w:ascii="仿宋_GB2312" w:hAnsi="宋体" w:hint="eastAsia"/>
          <w:szCs w:val="32"/>
        </w:rPr>
        <w:t>单位公务用车车辆购置支出（</w:t>
      </w:r>
      <w:proofErr w:type="gramStart"/>
      <w:r w:rsidRPr="00AF510F">
        <w:rPr>
          <w:rFonts w:ascii="仿宋_GB2312" w:hAnsi="宋体" w:hint="eastAsia"/>
          <w:szCs w:val="32"/>
        </w:rPr>
        <w:t>含车辆</w:t>
      </w:r>
      <w:proofErr w:type="gramEnd"/>
      <w:r w:rsidRPr="00AF510F">
        <w:rPr>
          <w:rFonts w:ascii="仿宋_GB2312" w:hAnsi="宋体" w:hint="eastAsia"/>
          <w:szCs w:val="32"/>
        </w:rPr>
        <w:t>购置税）及租用费、燃料费、维修费、过路过桥费、保险费、安全奖励费用等支出；公务接待</w:t>
      </w:r>
      <w:proofErr w:type="gramStart"/>
      <w:r w:rsidRPr="00AF510F">
        <w:rPr>
          <w:rFonts w:ascii="仿宋_GB2312" w:hAnsi="宋体" w:hint="eastAsia"/>
          <w:szCs w:val="32"/>
        </w:rPr>
        <w:t>费反映</w:t>
      </w:r>
      <w:proofErr w:type="gramEnd"/>
      <w:r w:rsidRPr="00AF510F">
        <w:rPr>
          <w:rFonts w:ascii="仿宋_GB2312" w:hAnsi="宋体" w:hint="eastAsia"/>
          <w:szCs w:val="32"/>
        </w:rPr>
        <w:t>单位按规定开支的各类公务接待（含外宾接待）支出。</w:t>
      </w:r>
    </w:p>
    <w:p w:rsidR="009E4BC2" w:rsidRDefault="009E4BC2" w:rsidP="009E4BC2">
      <w:pPr>
        <w:tabs>
          <w:tab w:val="center" w:pos="4475"/>
        </w:tabs>
        <w:spacing w:line="560" w:lineRule="exact"/>
        <w:ind w:firstLine="645"/>
        <w:rPr>
          <w:rFonts w:ascii="仿宋_GB2312" w:hAnsi="宋体" w:hint="eastAsia"/>
          <w:szCs w:val="32"/>
          <w:highlight w:val="yellow"/>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E4BC2" w:rsidRDefault="009E4BC2" w:rsidP="009E4BC2">
      <w:pPr>
        <w:tabs>
          <w:tab w:val="center" w:pos="4475"/>
        </w:tabs>
        <w:spacing w:line="600" w:lineRule="exact"/>
        <w:jc w:val="center"/>
        <w:rPr>
          <w:rFonts w:ascii="黑体" w:eastAsia="黑体" w:hint="eastAsia"/>
          <w:szCs w:val="32"/>
        </w:rPr>
      </w:pPr>
      <w:r>
        <w:rPr>
          <w:rFonts w:ascii="仿宋_GB2312" w:hAnsi="宋体"/>
          <w:szCs w:val="32"/>
        </w:rPr>
        <w:br w:type="page"/>
      </w:r>
      <w:r>
        <w:rPr>
          <w:rFonts w:ascii="黑体" w:eastAsia="黑体" w:hint="eastAsia"/>
          <w:szCs w:val="32"/>
        </w:rPr>
        <w:lastRenderedPageBreak/>
        <w:t>第四部分：</w:t>
      </w:r>
      <w:r>
        <w:rPr>
          <w:rFonts w:ascii="黑体" w:eastAsia="黑体" w:hAnsi="宋体" w:hint="eastAsia"/>
          <w:szCs w:val="32"/>
        </w:rPr>
        <w:t>广西广播电视技术中心桂林分中心2025年</w:t>
      </w:r>
      <w:r>
        <w:rPr>
          <w:rFonts w:ascii="黑体" w:eastAsia="黑体" w:hint="eastAsia"/>
          <w:szCs w:val="32"/>
        </w:rPr>
        <w:t>预算公开报表</w:t>
      </w:r>
    </w:p>
    <w:p w:rsidR="009E4BC2" w:rsidRDefault="009E4BC2" w:rsidP="009E4BC2">
      <w:pPr>
        <w:tabs>
          <w:tab w:val="center" w:pos="4475"/>
        </w:tabs>
        <w:spacing w:line="600" w:lineRule="exact"/>
        <w:jc w:val="center"/>
        <w:rPr>
          <w:rFonts w:ascii="仿宋_GB2312" w:hAnsi="宋体" w:hint="eastAsia"/>
          <w:szCs w:val="32"/>
        </w:rPr>
      </w:pP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一、单位收支总体情况表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二、单位收入总体情况表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三、单位支出总体情况表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四、财政拨款收支总体情况表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五、一般公共预算支出情况表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六、一般公共预算基本支出情况表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七、财政拨款“三公”经费、会议费和培训费支出情况表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八、政府性基金预算支出情况表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九、国有资本经营预算支出情况表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十、自治区本级项目绩效目标公开表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9E4BC2" w:rsidRDefault="009E4BC2" w:rsidP="009E4BC2">
      <w:pPr>
        <w:spacing w:line="560" w:lineRule="exact"/>
        <w:ind w:firstLineChars="200" w:firstLine="640"/>
        <w:rPr>
          <w:rFonts w:ascii="仿宋_GB2312" w:hAnsi="宋体" w:hint="eastAsia"/>
          <w:szCs w:val="32"/>
        </w:rPr>
      </w:pPr>
      <w:r>
        <w:rPr>
          <w:rFonts w:ascii="仿宋_GB2312" w:hAnsi="宋体" w:hint="eastAsia"/>
          <w:szCs w:val="32"/>
        </w:rPr>
        <w:t>详见广西广播电视技术中心桂林分中心2025年预算公开报表。</w:t>
      </w:r>
    </w:p>
    <w:p w:rsidR="00550FC4" w:rsidRPr="009E4BC2" w:rsidRDefault="00550FC4">
      <w:bookmarkStart w:id="1" w:name="_GoBack"/>
      <w:bookmarkEnd w:id="1"/>
    </w:p>
    <w:sectPr w:rsidR="00550FC4" w:rsidRPr="009E4BC2">
      <w:footerReference w:type="even" r:id="rId5"/>
      <w:footerReference w:type="default" r:id="rId6"/>
      <w:pgSz w:w="11906" w:h="16838"/>
      <w:pgMar w:top="1440" w:right="1440" w:bottom="1440" w:left="1440" w:header="851" w:footer="992" w:gutter="0"/>
      <w:pgNumType w:fmt="numberInDash"/>
      <w:cols w:space="720"/>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F1" w:rsidRDefault="009E4B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3BF1" w:rsidRDefault="009E4B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F1" w:rsidRDefault="009E4BC2">
    <w:pPr>
      <w:pStyle w:val="a3"/>
      <w:framePr w:wrap="around" w:vAnchor="text" w:hAnchor="margin" w:xAlign="center" w:y="1"/>
      <w:rPr>
        <w:rStyle w:val="a5"/>
        <w:rFonts w:eastAsia="宋体"/>
        <w:sz w:val="28"/>
      </w:rPr>
    </w:pPr>
    <w:r>
      <w:rPr>
        <w:rStyle w:val="a5"/>
        <w:rFonts w:eastAsia="宋体"/>
        <w:sz w:val="28"/>
      </w:rPr>
      <w:fldChar w:fldCharType="begin"/>
    </w:r>
    <w:r>
      <w:rPr>
        <w:rStyle w:val="a5"/>
        <w:rFonts w:eastAsia="宋体"/>
        <w:sz w:val="28"/>
      </w:rPr>
      <w:instrText xml:space="preserve">PAGE  </w:instrText>
    </w:r>
    <w:r>
      <w:rPr>
        <w:rStyle w:val="a5"/>
        <w:rFonts w:eastAsia="宋体"/>
        <w:sz w:val="28"/>
      </w:rPr>
      <w:fldChar w:fldCharType="separate"/>
    </w:r>
    <w:r>
      <w:rPr>
        <w:rStyle w:val="a5"/>
        <w:rFonts w:eastAsia="宋体"/>
        <w:noProof/>
        <w:sz w:val="28"/>
      </w:rPr>
      <w:t>- 1 -</w:t>
    </w:r>
    <w:r>
      <w:rPr>
        <w:rStyle w:val="a5"/>
        <w:rFonts w:eastAsia="宋体"/>
        <w:sz w:val="28"/>
      </w:rPr>
      <w:fldChar w:fldCharType="end"/>
    </w:r>
  </w:p>
  <w:p w:rsidR="002D3BF1" w:rsidRDefault="009E4BC2">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4B4B"/>
    <w:multiLevelType w:val="singleLevel"/>
    <w:tmpl w:val="01E24B4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C2"/>
    <w:rsid w:val="00550FC4"/>
    <w:rsid w:val="009E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719BE-AEC2-4432-9E71-DE27ACD9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BC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E4BC2"/>
    <w:pPr>
      <w:tabs>
        <w:tab w:val="center" w:pos="4153"/>
        <w:tab w:val="right" w:pos="8306"/>
      </w:tabs>
      <w:snapToGrid w:val="0"/>
      <w:jc w:val="left"/>
    </w:pPr>
    <w:rPr>
      <w:sz w:val="18"/>
      <w:szCs w:val="18"/>
    </w:rPr>
  </w:style>
  <w:style w:type="character" w:customStyle="1" w:styleId="a4">
    <w:name w:val="页脚 字符"/>
    <w:basedOn w:val="a0"/>
    <w:link w:val="a3"/>
    <w:rsid w:val="009E4BC2"/>
    <w:rPr>
      <w:rFonts w:ascii="Times New Roman" w:eastAsia="仿宋_GB2312" w:hAnsi="Times New Roman" w:cs="Times New Roman"/>
      <w:sz w:val="18"/>
      <w:szCs w:val="18"/>
    </w:rPr>
  </w:style>
  <w:style w:type="character" w:styleId="a5">
    <w:name w:val="page number"/>
    <w:basedOn w:val="a0"/>
    <w:rsid w:val="009E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647</Words>
  <Characters>3692</Characters>
  <Application>Microsoft Office Word</Application>
  <DocSecurity>0</DocSecurity>
  <Lines>30</Lines>
  <Paragraphs>8</Paragraphs>
  <ScaleCrop>false</ScaleCrop>
  <Company>admin</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2025-02-19T10:39:00Z</dcterms:created>
  <dcterms:modified xsi:type="dcterms:W3CDTF">2025-02-19T10:39:00Z</dcterms:modified>
</cp:coreProperties>
</file>