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AC" w:rsidRDefault="00F14EB2">
      <w:pPr>
        <w:adjustRightInd w:val="0"/>
        <w:snapToGrid w:val="0"/>
        <w:spacing w:line="56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广西广播电视技术中心北海分中心</w:t>
      </w:r>
    </w:p>
    <w:p w:rsidR="00B37DAC" w:rsidRDefault="00F14EB2">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2026年单位预算公开说明</w:t>
      </w:r>
    </w:p>
    <w:p w:rsidR="00B37DAC" w:rsidRDefault="00B37DAC">
      <w:pPr>
        <w:adjustRightInd w:val="0"/>
        <w:snapToGrid w:val="0"/>
        <w:spacing w:line="560" w:lineRule="exact"/>
        <w:ind w:rightChars="-104" w:right="-333"/>
        <w:jc w:val="center"/>
        <w:rPr>
          <w:rFonts w:ascii="黑体" w:eastAsia="黑体" w:hAnsi="宋体"/>
          <w:bCs/>
          <w:szCs w:val="32"/>
        </w:rPr>
      </w:pPr>
    </w:p>
    <w:p w:rsidR="00B37DAC" w:rsidRDefault="00F14EB2">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B37DAC" w:rsidRDefault="00B37DAC">
      <w:pPr>
        <w:adjustRightInd w:val="0"/>
        <w:snapToGrid w:val="0"/>
        <w:spacing w:line="560" w:lineRule="exact"/>
        <w:ind w:rightChars="-104" w:right="-333" w:firstLineChars="200" w:firstLine="640"/>
        <w:rPr>
          <w:rFonts w:ascii="黑体" w:eastAsia="黑体" w:hAnsi="宋体"/>
          <w:bCs/>
          <w:szCs w:val="32"/>
        </w:rPr>
      </w:pP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bCs/>
          <w:szCs w:val="32"/>
        </w:rPr>
        <w:t>一</w:t>
      </w:r>
      <w:r>
        <w:rPr>
          <w:rFonts w:ascii="仿宋_GB2312" w:hAnsi="宋体" w:hint="eastAsia"/>
          <w:szCs w:val="32"/>
        </w:rPr>
        <w:t>、单位主要职能</w:t>
      </w: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仿宋_GB2312" w:hAnsi="宋体" w:hint="eastAsia"/>
          <w:szCs w:val="32"/>
        </w:rPr>
        <w:t>二、机构设置情况</w:t>
      </w:r>
    </w:p>
    <w:p w:rsidR="00B37DAC" w:rsidRDefault="00B37DAC">
      <w:pPr>
        <w:adjustRightInd w:val="0"/>
        <w:snapToGrid w:val="0"/>
        <w:spacing w:line="560" w:lineRule="exact"/>
        <w:ind w:rightChars="-104" w:right="-333" w:firstLineChars="200" w:firstLine="640"/>
        <w:rPr>
          <w:rFonts w:ascii="黑体" w:eastAsia="黑体"/>
          <w:szCs w:val="32"/>
        </w:rPr>
      </w:pP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广西广播电视技术中心北海分中心2026年</w:t>
      </w:r>
      <w:r>
        <w:rPr>
          <w:rFonts w:ascii="黑体" w:eastAsia="黑体" w:hint="eastAsia"/>
          <w:szCs w:val="32"/>
        </w:rPr>
        <w:t>单位预算情况说明</w:t>
      </w:r>
    </w:p>
    <w:p w:rsidR="00B37DAC" w:rsidRDefault="00F14EB2">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一、单位预算收支增减变化情况说明</w:t>
      </w:r>
    </w:p>
    <w:p w:rsidR="00B37DAC" w:rsidRDefault="00F14EB2">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二、单位预算收入总体情况说明</w:t>
      </w:r>
    </w:p>
    <w:p w:rsidR="00B37DAC" w:rsidRDefault="00F14EB2">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三、单位预算支出总体情况说明</w:t>
      </w:r>
    </w:p>
    <w:p w:rsidR="00B37DAC" w:rsidRDefault="00F14EB2">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四、政府性基金预算支出情况说明</w:t>
      </w:r>
    </w:p>
    <w:p w:rsidR="00B37DAC" w:rsidRDefault="00F14EB2">
      <w:pPr>
        <w:tabs>
          <w:tab w:val="center" w:pos="4475"/>
        </w:tabs>
        <w:spacing w:line="600" w:lineRule="exact"/>
        <w:ind w:firstLineChars="200" w:firstLine="640"/>
        <w:rPr>
          <w:rFonts w:ascii="仿宋_GB2312" w:hAnsi="仿宋_GB2312" w:cs="仿宋_GB2312"/>
          <w:szCs w:val="32"/>
        </w:rPr>
      </w:pPr>
      <w:r>
        <w:rPr>
          <w:rFonts w:ascii="仿宋_GB2312" w:hAnsi="仿宋_GB2312" w:cs="仿宋_GB2312" w:hint="eastAsia"/>
          <w:szCs w:val="32"/>
        </w:rPr>
        <w:t>五、国有资本经营预算支出情况说明</w:t>
      </w:r>
    </w:p>
    <w:p w:rsidR="00B37DAC" w:rsidRDefault="00F14EB2">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六、一般公共预算“三公”经费支出情况说明</w:t>
      </w:r>
    </w:p>
    <w:p w:rsidR="00B37DAC" w:rsidRDefault="00F14EB2">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七、事业单位相关机关运行经费安排情况说明</w:t>
      </w:r>
    </w:p>
    <w:p w:rsidR="00B37DAC" w:rsidRDefault="00F14EB2">
      <w:pPr>
        <w:adjustRightInd w:val="0"/>
        <w:snapToGrid w:val="0"/>
        <w:spacing w:line="600" w:lineRule="exact"/>
        <w:ind w:firstLineChars="200" w:firstLine="640"/>
        <w:rPr>
          <w:rFonts w:ascii="仿宋_GB2312" w:hAnsi="仿宋_GB2312" w:cs="仿宋_GB2312"/>
          <w:szCs w:val="32"/>
        </w:rPr>
      </w:pPr>
      <w:r>
        <w:rPr>
          <w:rFonts w:ascii="仿宋_GB2312" w:hAnsi="仿宋_GB2312" w:cs="仿宋_GB2312" w:hint="eastAsia"/>
          <w:szCs w:val="32"/>
        </w:rPr>
        <w:t>八、</w:t>
      </w:r>
      <w:r>
        <w:rPr>
          <w:rFonts w:ascii="仿宋_GB2312" w:hAnsi="仿宋_GB2312" w:cs="仿宋_GB2312" w:hint="eastAsia"/>
          <w:kern w:val="0"/>
        </w:rPr>
        <w:t>政府采购预算安排情况说明</w:t>
      </w:r>
    </w:p>
    <w:p w:rsidR="00B37DAC" w:rsidRDefault="00F14EB2">
      <w:pPr>
        <w:adjustRightInd w:val="0"/>
        <w:snapToGrid w:val="0"/>
        <w:spacing w:line="600" w:lineRule="exact"/>
        <w:ind w:firstLineChars="200" w:firstLine="640"/>
        <w:rPr>
          <w:rFonts w:ascii="仿宋_GB2312" w:hAnsi="仿宋_GB2312" w:cs="仿宋_GB2312"/>
          <w:bCs/>
          <w:szCs w:val="32"/>
        </w:rPr>
      </w:pPr>
      <w:r>
        <w:rPr>
          <w:rFonts w:ascii="仿宋_GB2312" w:hAnsi="仿宋_GB2312" w:cs="仿宋_GB2312" w:hint="eastAsia"/>
          <w:szCs w:val="32"/>
        </w:rPr>
        <w:t>九、</w:t>
      </w:r>
      <w:r>
        <w:rPr>
          <w:rFonts w:ascii="仿宋_GB2312" w:hAnsi="仿宋_GB2312" w:cs="仿宋_GB2312" w:hint="eastAsia"/>
          <w:kern w:val="0"/>
        </w:rPr>
        <w:t>国有资产占用情况说明</w:t>
      </w: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仿宋_GB2312" w:hAnsi="仿宋_GB2312" w:cs="仿宋_GB2312" w:hint="eastAsia"/>
          <w:szCs w:val="32"/>
        </w:rPr>
        <w:t>十、预算项目绩效目标情况说明</w:t>
      </w:r>
    </w:p>
    <w:p w:rsidR="00B37DAC" w:rsidRPr="0038762C" w:rsidRDefault="00B37DAC" w:rsidP="0038762C">
      <w:pPr>
        <w:adjustRightInd w:val="0"/>
        <w:snapToGrid w:val="0"/>
        <w:spacing w:line="560" w:lineRule="exact"/>
        <w:ind w:rightChars="-104" w:right="-333"/>
        <w:rPr>
          <w:rFonts w:ascii="黑体" w:eastAsia="黑体"/>
          <w:szCs w:val="32"/>
        </w:rPr>
      </w:pP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lastRenderedPageBreak/>
        <w:t>第三部分：名词解释</w:t>
      </w:r>
    </w:p>
    <w:p w:rsidR="00B37DAC" w:rsidRDefault="00B37DAC">
      <w:pPr>
        <w:adjustRightInd w:val="0"/>
        <w:snapToGrid w:val="0"/>
        <w:spacing w:line="560" w:lineRule="exact"/>
        <w:ind w:rightChars="-104" w:right="-333" w:firstLineChars="200" w:firstLine="640"/>
        <w:rPr>
          <w:rFonts w:ascii="黑体" w:eastAsia="黑体" w:hAnsi="宋体"/>
          <w:bCs/>
          <w:szCs w:val="32"/>
        </w:rPr>
      </w:pP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广西广播电视技术中心北海分中心2026年</w:t>
      </w:r>
      <w:r>
        <w:rPr>
          <w:rFonts w:ascii="黑体" w:eastAsia="黑体" w:hint="eastAsia"/>
          <w:szCs w:val="32"/>
        </w:rPr>
        <w:t>单位预算公开报表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一、单位收支总体情况表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二、单位收入总体情况表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三、单位支出总体情况表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四、财政拨款收支总体情况表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五、一般公共预算支出情况表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六、一般公共预算基本支出情况表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七、财政拨款“三公”经费、会议费和培训费支出情况表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八、政府性基金预算支出情况表</w:t>
      </w:r>
    </w:p>
    <w:p w:rsidR="00B37DAC" w:rsidRDefault="00F14EB2">
      <w:pPr>
        <w:adjustRightInd w:val="0"/>
        <w:snapToGrid w:val="0"/>
        <w:spacing w:line="600" w:lineRule="exact"/>
        <w:ind w:firstLineChars="200" w:firstLine="640"/>
        <w:rPr>
          <w:rFonts w:ascii="黑体" w:eastAsia="黑体" w:hAnsi="宋体"/>
          <w:bCs/>
          <w:szCs w:val="32"/>
        </w:rPr>
      </w:pPr>
      <w:r>
        <w:rPr>
          <w:rFonts w:ascii="仿宋_GB2312" w:hAnsi="宋体" w:hint="eastAsia"/>
          <w:szCs w:val="32"/>
        </w:rPr>
        <w:t>九、国有资本经营预算支出情况表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十、自治区本级项目绩效目标公开表</w:t>
      </w:r>
    </w:p>
    <w:p w:rsidR="00B37DAC" w:rsidRDefault="00F14EB2">
      <w:pPr>
        <w:adjustRightInd w:val="0"/>
        <w:snapToGrid w:val="0"/>
        <w:spacing w:line="560" w:lineRule="exact"/>
        <w:ind w:rightChars="-104" w:right="-333" w:firstLineChars="200" w:firstLine="640"/>
        <w:rPr>
          <w:rFonts w:ascii="黑体" w:eastAsia="黑体" w:hAnsi="宋体"/>
          <w:bCs/>
          <w:szCs w:val="32"/>
        </w:rPr>
      </w:pPr>
      <w:r>
        <w:rPr>
          <w:rFonts w:ascii="仿宋_GB2312" w:hAnsi="宋体" w:hint="eastAsia"/>
          <w:szCs w:val="32"/>
        </w:rPr>
        <w:t>十一、自治区对下转移支付项目绩效目标公开表</w:t>
      </w:r>
    </w:p>
    <w:p w:rsidR="00B37DAC" w:rsidRDefault="00B37DAC">
      <w:pPr>
        <w:adjustRightInd w:val="0"/>
        <w:snapToGrid w:val="0"/>
        <w:spacing w:line="560" w:lineRule="exact"/>
        <w:ind w:rightChars="-104" w:right="-333" w:firstLineChars="200" w:firstLine="640"/>
        <w:rPr>
          <w:rFonts w:ascii="黑体" w:eastAsia="黑体" w:hAnsi="宋体"/>
          <w:bCs/>
          <w:szCs w:val="32"/>
        </w:rPr>
      </w:pPr>
    </w:p>
    <w:p w:rsidR="00B37DAC" w:rsidRDefault="00B37DAC">
      <w:pPr>
        <w:adjustRightInd w:val="0"/>
        <w:snapToGrid w:val="0"/>
        <w:spacing w:line="560" w:lineRule="exact"/>
        <w:ind w:rightChars="-104" w:right="-333" w:firstLineChars="200" w:firstLine="640"/>
        <w:rPr>
          <w:rFonts w:ascii="黑体" w:eastAsia="黑体" w:hAnsi="宋体"/>
          <w:bCs/>
          <w:szCs w:val="32"/>
        </w:rPr>
      </w:pPr>
    </w:p>
    <w:p w:rsidR="00B37DAC" w:rsidRDefault="00B37DAC">
      <w:pPr>
        <w:adjustRightInd w:val="0"/>
        <w:snapToGrid w:val="0"/>
        <w:spacing w:line="560" w:lineRule="exact"/>
        <w:ind w:rightChars="-104" w:right="-333" w:firstLineChars="200" w:firstLine="640"/>
        <w:rPr>
          <w:rFonts w:ascii="黑体" w:eastAsia="黑体" w:hAnsi="宋体"/>
          <w:bCs/>
          <w:szCs w:val="32"/>
        </w:rPr>
      </w:pPr>
    </w:p>
    <w:p w:rsidR="00B37DAC" w:rsidRDefault="00B37DAC">
      <w:pPr>
        <w:adjustRightInd w:val="0"/>
        <w:snapToGrid w:val="0"/>
        <w:spacing w:line="560" w:lineRule="exact"/>
        <w:ind w:rightChars="-104" w:right="-333"/>
        <w:rPr>
          <w:rFonts w:ascii="黑体" w:eastAsia="黑体" w:hAnsi="宋体"/>
          <w:bCs/>
          <w:szCs w:val="32"/>
        </w:rPr>
      </w:pPr>
    </w:p>
    <w:p w:rsidR="00B37DAC" w:rsidRDefault="00B37DAC">
      <w:pPr>
        <w:adjustRightInd w:val="0"/>
        <w:snapToGrid w:val="0"/>
        <w:spacing w:line="560" w:lineRule="exact"/>
        <w:ind w:rightChars="-104" w:right="-333"/>
        <w:rPr>
          <w:rFonts w:ascii="黑体" w:eastAsia="黑体" w:hAnsi="宋体"/>
          <w:bCs/>
          <w:szCs w:val="32"/>
        </w:rPr>
      </w:pPr>
    </w:p>
    <w:p w:rsidR="00B37DAC" w:rsidRDefault="00B37DAC">
      <w:pPr>
        <w:adjustRightInd w:val="0"/>
        <w:snapToGrid w:val="0"/>
        <w:spacing w:line="560" w:lineRule="exact"/>
        <w:ind w:rightChars="-104" w:right="-333"/>
        <w:rPr>
          <w:rFonts w:ascii="黑体" w:eastAsia="黑体" w:hAnsi="宋体"/>
          <w:bCs/>
          <w:szCs w:val="32"/>
        </w:rPr>
      </w:pPr>
    </w:p>
    <w:p w:rsidR="00B37DAC" w:rsidRDefault="00B37DAC">
      <w:pPr>
        <w:adjustRightInd w:val="0"/>
        <w:snapToGrid w:val="0"/>
        <w:spacing w:line="560" w:lineRule="exact"/>
        <w:ind w:rightChars="-104" w:right="-333"/>
        <w:rPr>
          <w:rFonts w:ascii="黑体" w:eastAsia="黑体" w:hAnsi="宋体"/>
          <w:bCs/>
          <w:szCs w:val="32"/>
        </w:rPr>
      </w:pPr>
    </w:p>
    <w:p w:rsidR="00B37DAC" w:rsidRDefault="00F14EB2">
      <w:pPr>
        <w:adjustRightInd w:val="0"/>
        <w:snapToGrid w:val="0"/>
        <w:spacing w:line="560" w:lineRule="exact"/>
        <w:ind w:rightChars="-104" w:right="-333" w:firstLineChars="200" w:firstLine="640"/>
        <w:jc w:val="center"/>
        <w:rPr>
          <w:rFonts w:ascii="黑体" w:eastAsia="黑体" w:hAnsi="宋体"/>
          <w:bCs/>
          <w:szCs w:val="32"/>
        </w:rPr>
      </w:pPr>
      <w:r>
        <w:rPr>
          <w:rFonts w:ascii="黑体" w:eastAsia="黑体" w:hAnsi="宋体" w:hint="eastAsia"/>
          <w:bCs/>
          <w:szCs w:val="32"/>
        </w:rPr>
        <w:lastRenderedPageBreak/>
        <w:t>第一部分：单位概况</w:t>
      </w:r>
    </w:p>
    <w:p w:rsidR="00B37DAC" w:rsidRDefault="00B37DAC">
      <w:pPr>
        <w:adjustRightInd w:val="0"/>
        <w:snapToGrid w:val="0"/>
        <w:spacing w:line="560" w:lineRule="exact"/>
        <w:ind w:rightChars="-104" w:right="-333" w:firstLineChars="200" w:firstLine="640"/>
        <w:rPr>
          <w:rFonts w:ascii="黑体" w:eastAsia="黑体" w:hAnsi="宋体"/>
          <w:bCs/>
          <w:szCs w:val="32"/>
        </w:rPr>
      </w:pPr>
    </w:p>
    <w:p w:rsidR="00B37DAC" w:rsidRDefault="00F14EB2">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B37DAC" w:rsidRDefault="00F14EB2">
      <w:pPr>
        <w:spacing w:line="600" w:lineRule="exact"/>
        <w:ind w:firstLineChars="200" w:firstLine="640"/>
        <w:rPr>
          <w:rFonts w:ascii="仿宋_GB2312" w:hAnsi="宋体"/>
          <w:szCs w:val="32"/>
        </w:rPr>
      </w:pPr>
      <w:r>
        <w:rPr>
          <w:rFonts w:ascii="仿宋_GB2312" w:hAnsi="宋体" w:hint="eastAsia"/>
          <w:szCs w:val="32"/>
        </w:rPr>
        <w:t>广西广播电视技术中心北海分中心：承担广播电视信号在北海市及周边地区范围传输、转播、发射，承担所辖广播电视无线发射台站设备维护管理及县级村村通、乡镇无线覆盖台站建设维护工作任务。</w:t>
      </w:r>
    </w:p>
    <w:p w:rsidR="00B37DAC" w:rsidRDefault="00F14EB2">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B37DAC" w:rsidRDefault="00F14EB2">
      <w:pPr>
        <w:spacing w:line="600" w:lineRule="exact"/>
        <w:ind w:firstLineChars="200" w:firstLine="640"/>
        <w:rPr>
          <w:rFonts w:ascii="仿宋_GB2312" w:hAnsi="宋体"/>
          <w:szCs w:val="32"/>
        </w:rPr>
      </w:pPr>
      <w:r>
        <w:rPr>
          <w:rFonts w:ascii="仿宋_GB2312" w:hAnsi="宋体" w:hint="eastAsia"/>
          <w:szCs w:val="32"/>
        </w:rPr>
        <w:t>广西广播电视技术中心北海分中心为三级预算单位，隶属于广西广播电视技术中心，为副处级，属公益一类事业单位。</w:t>
      </w:r>
    </w:p>
    <w:p w:rsidR="00B37DAC" w:rsidRDefault="00F14EB2">
      <w:pPr>
        <w:spacing w:line="600" w:lineRule="exact"/>
        <w:ind w:firstLineChars="200" w:firstLine="640"/>
        <w:rPr>
          <w:rFonts w:ascii="仿宋_GB2312" w:hAnsi="宋体"/>
          <w:szCs w:val="32"/>
        </w:rPr>
      </w:pPr>
      <w:r>
        <w:rPr>
          <w:rFonts w:ascii="楷体_GB2312" w:eastAsia="楷体_GB2312" w:hAnsi="宋体" w:hint="eastAsia"/>
          <w:szCs w:val="32"/>
        </w:rPr>
        <w:t>（一）广西广播电视技术中心北海分中心</w:t>
      </w:r>
    </w:p>
    <w:p w:rsidR="00B37DAC" w:rsidRDefault="00F14EB2">
      <w:pPr>
        <w:spacing w:line="600" w:lineRule="exact"/>
        <w:ind w:firstLineChars="200" w:firstLine="640"/>
        <w:rPr>
          <w:rFonts w:ascii="仿宋_GB2312" w:hAnsi="宋体"/>
          <w:szCs w:val="32"/>
        </w:rPr>
      </w:pPr>
      <w:r>
        <w:rPr>
          <w:rFonts w:ascii="仿宋_GB2312" w:hAnsi="宋体" w:hint="eastAsia"/>
          <w:szCs w:val="32"/>
        </w:rPr>
        <w:t>广西广播电视技术中心北海分中心内设机构有</w:t>
      </w:r>
      <w:r>
        <w:rPr>
          <w:rFonts w:ascii="仿宋_GB2312" w:hAnsi="仿宋_GB2312" w:cs="仿宋_GB2312" w:hint="eastAsia"/>
          <w:szCs w:val="32"/>
        </w:rPr>
        <w:t>北海维护部、合浦维护部、办公室</w:t>
      </w:r>
      <w:r>
        <w:rPr>
          <w:rFonts w:ascii="仿宋_GB2312" w:hAnsi="宋体" w:hint="eastAsia"/>
          <w:szCs w:val="32"/>
        </w:rPr>
        <w:t>共3个部门。</w:t>
      </w:r>
    </w:p>
    <w:p w:rsidR="00B37DAC" w:rsidRDefault="00F14EB2">
      <w:pPr>
        <w:spacing w:line="600" w:lineRule="exact"/>
        <w:ind w:firstLineChars="200" w:firstLine="640"/>
        <w:rPr>
          <w:rFonts w:ascii="仿宋_GB2312" w:hAnsi="宋体"/>
          <w:szCs w:val="32"/>
        </w:rPr>
      </w:pPr>
      <w:r>
        <w:rPr>
          <w:rFonts w:ascii="楷体" w:eastAsia="楷体" w:hAnsi="楷体" w:hint="eastAsia"/>
          <w:szCs w:val="32"/>
        </w:rPr>
        <w:t>（二）人员构成情况</w:t>
      </w:r>
    </w:p>
    <w:p w:rsidR="00B37DAC" w:rsidRDefault="00F14EB2">
      <w:pPr>
        <w:spacing w:line="600" w:lineRule="exact"/>
        <w:ind w:firstLineChars="200" w:firstLine="640"/>
        <w:rPr>
          <w:rFonts w:ascii="仿宋_GB2312" w:hAnsi="宋体"/>
          <w:szCs w:val="32"/>
        </w:rPr>
      </w:pPr>
      <w:r>
        <w:rPr>
          <w:rFonts w:ascii="仿宋_GB2312" w:hAnsi="宋体" w:hint="eastAsia"/>
          <w:szCs w:val="32"/>
        </w:rPr>
        <w:t>1.在职人员构成</w:t>
      </w:r>
    </w:p>
    <w:p w:rsidR="00B37DAC" w:rsidRDefault="00F14EB2">
      <w:pPr>
        <w:spacing w:line="600" w:lineRule="exact"/>
        <w:ind w:firstLineChars="200" w:firstLine="640"/>
        <w:rPr>
          <w:rFonts w:ascii="仿宋_GB2312" w:hAnsi="宋体"/>
          <w:szCs w:val="32"/>
          <w:highlight w:val="yellow"/>
        </w:rPr>
      </w:pPr>
      <w:r>
        <w:rPr>
          <w:rFonts w:ascii="仿宋_GB2312" w:hAnsi="宋体" w:hint="eastAsia"/>
          <w:szCs w:val="32"/>
        </w:rPr>
        <w:t>广西广播电视技术中心北海分中心为全额拨款预算管理事业单位，纳入单位预算人员编制共28人（均为事业编制）。截至2025年11月事业编制内实有在职人员26人，较上年无增减。</w:t>
      </w:r>
    </w:p>
    <w:p w:rsidR="00B37DAC" w:rsidRDefault="00F14EB2">
      <w:pPr>
        <w:spacing w:line="600" w:lineRule="exact"/>
        <w:ind w:firstLineChars="200" w:firstLine="640"/>
        <w:rPr>
          <w:rFonts w:ascii="仿宋_GB2312" w:hAnsi="宋体"/>
          <w:szCs w:val="32"/>
        </w:rPr>
      </w:pPr>
      <w:r>
        <w:rPr>
          <w:rFonts w:ascii="仿宋_GB2312" w:hAnsi="宋体" w:hint="eastAsia"/>
          <w:szCs w:val="32"/>
        </w:rPr>
        <w:t>2.退休人员构成</w:t>
      </w:r>
    </w:p>
    <w:p w:rsidR="00B37DAC" w:rsidRDefault="00F14EB2">
      <w:pPr>
        <w:spacing w:line="600" w:lineRule="exact"/>
        <w:ind w:firstLineChars="200" w:firstLine="640"/>
        <w:rPr>
          <w:rFonts w:ascii="仿宋_GB2312" w:hAnsi="宋体"/>
          <w:szCs w:val="32"/>
        </w:rPr>
      </w:pPr>
      <w:r>
        <w:rPr>
          <w:rFonts w:ascii="仿宋_GB2312" w:hAnsi="宋体" w:hint="eastAsia"/>
          <w:szCs w:val="32"/>
        </w:rPr>
        <w:t>2026年纳入单位预算离退休人员21人，较上年增加1人，均为财政供养退休人员。</w:t>
      </w:r>
    </w:p>
    <w:p w:rsidR="00B37DAC" w:rsidRDefault="00F14EB2">
      <w:pPr>
        <w:tabs>
          <w:tab w:val="center" w:pos="4475"/>
        </w:tabs>
        <w:spacing w:line="560" w:lineRule="exact"/>
        <w:jc w:val="center"/>
        <w:rPr>
          <w:rFonts w:ascii="黑体" w:eastAsia="黑体"/>
          <w:spacing w:val="-20"/>
          <w:szCs w:val="32"/>
        </w:rPr>
      </w:pPr>
      <w:r>
        <w:rPr>
          <w:rFonts w:ascii="黑体" w:eastAsia="黑体" w:hint="eastAsia"/>
          <w:spacing w:val="-20"/>
          <w:szCs w:val="32"/>
        </w:rPr>
        <w:lastRenderedPageBreak/>
        <w:t>第二部分：广西广播电视技术中心北海分中心2026年单位预算情况说明</w:t>
      </w:r>
    </w:p>
    <w:p w:rsidR="00B37DAC" w:rsidRDefault="00B37DAC">
      <w:pPr>
        <w:tabs>
          <w:tab w:val="center" w:pos="4475"/>
        </w:tabs>
        <w:spacing w:line="560" w:lineRule="exact"/>
        <w:ind w:firstLine="645"/>
        <w:rPr>
          <w:rFonts w:ascii="黑体" w:eastAsia="黑体"/>
          <w:szCs w:val="32"/>
        </w:rPr>
      </w:pPr>
    </w:p>
    <w:p w:rsidR="00B37DAC" w:rsidRDefault="00F14EB2">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B37DAC" w:rsidRDefault="00F14EB2">
      <w:pPr>
        <w:tabs>
          <w:tab w:val="center" w:pos="4475"/>
        </w:tabs>
        <w:spacing w:line="560" w:lineRule="exact"/>
        <w:ind w:firstLine="645"/>
        <w:rPr>
          <w:rFonts w:ascii="仿宋_GB2312"/>
          <w:szCs w:val="32"/>
        </w:rPr>
      </w:pPr>
      <w:r>
        <w:rPr>
          <w:rFonts w:ascii="仿宋_GB2312" w:hAnsi="宋体" w:hint="eastAsia"/>
          <w:szCs w:val="32"/>
        </w:rPr>
        <w:t>我单位</w:t>
      </w:r>
      <w:r>
        <w:rPr>
          <w:rFonts w:ascii="仿宋_GB2312" w:hint="eastAsia"/>
          <w:szCs w:val="32"/>
        </w:rPr>
        <w:t>总收入941.49万元（不含财政拨款上年未列支结转收支数），较上年增加71.19万元，增长8.18%。</w:t>
      </w:r>
    </w:p>
    <w:p w:rsidR="00B37DAC" w:rsidRDefault="00F14EB2">
      <w:pPr>
        <w:tabs>
          <w:tab w:val="center" w:pos="4475"/>
        </w:tabs>
        <w:spacing w:line="560" w:lineRule="exact"/>
        <w:ind w:firstLine="645"/>
        <w:rPr>
          <w:rFonts w:ascii="仿宋_GB2312"/>
          <w:szCs w:val="32"/>
        </w:rPr>
      </w:pPr>
      <w:r>
        <w:rPr>
          <w:rFonts w:ascii="仿宋_GB2312" w:hint="eastAsia"/>
          <w:szCs w:val="32"/>
        </w:rPr>
        <w:t>总收入增加的主要原因：一是根据自治区人社厅有关文件精神调增基本工资标准，工资总额相应增加，根据工资总额计提的五险二金、工会经费、其他对个人和家庭的补助支出等相应增加；二是退休人员较上年增加，退休人员经费相应增加；三是根据2026年工作实际安排需要，项目支出经费增加。</w:t>
      </w:r>
    </w:p>
    <w:p w:rsidR="00B37DAC" w:rsidRDefault="00F14EB2">
      <w:pPr>
        <w:tabs>
          <w:tab w:val="center" w:pos="4475"/>
        </w:tabs>
        <w:spacing w:line="560" w:lineRule="exact"/>
        <w:ind w:firstLine="645"/>
        <w:rPr>
          <w:rFonts w:ascii="仿宋_GB2312"/>
          <w:szCs w:val="32"/>
        </w:rPr>
      </w:pPr>
      <w:r>
        <w:rPr>
          <w:rFonts w:ascii="仿宋_GB2312" w:hint="eastAsia"/>
          <w:szCs w:val="32"/>
        </w:rPr>
        <w:t>我单位2026年总支出941.49万元（不含财政拨款上年未列支结转收支数），较上年增加71.19万元，增长8.18%。</w:t>
      </w:r>
    </w:p>
    <w:p w:rsidR="00B37DAC" w:rsidRDefault="00F14EB2">
      <w:pPr>
        <w:tabs>
          <w:tab w:val="center" w:pos="4475"/>
        </w:tabs>
        <w:spacing w:line="560" w:lineRule="exact"/>
        <w:ind w:firstLine="645"/>
        <w:rPr>
          <w:rFonts w:ascii="仿宋_GB2312"/>
          <w:szCs w:val="32"/>
        </w:rPr>
      </w:pPr>
      <w:r>
        <w:rPr>
          <w:rFonts w:ascii="仿宋_GB2312" w:hint="eastAsia"/>
          <w:szCs w:val="32"/>
        </w:rPr>
        <w:t>总支出增加的主要原因与总收入增加的主要原因相同。</w:t>
      </w:r>
    </w:p>
    <w:p w:rsidR="00B37DAC" w:rsidRDefault="00F14EB2">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B37DAC" w:rsidRDefault="00F14EB2">
      <w:pPr>
        <w:tabs>
          <w:tab w:val="center" w:pos="4475"/>
        </w:tabs>
        <w:spacing w:line="560" w:lineRule="exact"/>
        <w:ind w:firstLine="645"/>
        <w:rPr>
          <w:rFonts w:ascii="仿宋_GB2312"/>
          <w:szCs w:val="32"/>
        </w:rPr>
      </w:pPr>
      <w:r>
        <w:rPr>
          <w:rFonts w:ascii="仿宋_GB2312" w:hAnsi="宋体" w:hint="eastAsia"/>
          <w:szCs w:val="32"/>
        </w:rPr>
        <w:t>我单位</w:t>
      </w:r>
      <w:r>
        <w:rPr>
          <w:rFonts w:ascii="仿宋_GB2312" w:hint="eastAsia"/>
          <w:szCs w:val="32"/>
        </w:rPr>
        <w:t>总收入941.49万元，较上年增加71.19万元，增长8.18%。</w:t>
      </w:r>
    </w:p>
    <w:p w:rsidR="00B37DAC" w:rsidRDefault="00F14EB2">
      <w:pPr>
        <w:autoSpaceDN w:val="0"/>
        <w:spacing w:line="600" w:lineRule="exact"/>
        <w:ind w:firstLineChars="200" w:firstLine="640"/>
        <w:textAlignment w:val="center"/>
        <w:rPr>
          <w:rFonts w:ascii="楷体_GB2312" w:eastAsia="楷体_GB2312"/>
          <w:szCs w:val="32"/>
        </w:rPr>
      </w:pPr>
      <w:r>
        <w:rPr>
          <w:rFonts w:ascii="楷体_GB2312" w:eastAsia="楷体_GB2312" w:hint="eastAsia"/>
          <w:szCs w:val="32"/>
        </w:rPr>
        <w:t>（一）一般公共预算拨款增（减）原因</w:t>
      </w:r>
    </w:p>
    <w:p w:rsidR="00B37DAC" w:rsidRDefault="00F14EB2">
      <w:pPr>
        <w:spacing w:line="600" w:lineRule="exact"/>
        <w:ind w:firstLineChars="200" w:firstLine="640"/>
        <w:rPr>
          <w:rFonts w:ascii="仿宋_GB2312" w:hAnsi="宋体"/>
          <w:szCs w:val="32"/>
        </w:rPr>
      </w:pPr>
      <w:r>
        <w:rPr>
          <w:rFonts w:ascii="仿宋_GB2312" w:hAnsi="宋体" w:hint="eastAsia"/>
          <w:szCs w:val="32"/>
        </w:rPr>
        <w:t>我单位2026年一般公共预算拨款912.72万元，较上年增加101.55万元，增长12.52%，增加的</w:t>
      </w:r>
      <w:r>
        <w:rPr>
          <w:rFonts w:ascii="仿宋_GB2312" w:hint="eastAsia"/>
          <w:szCs w:val="32"/>
        </w:rPr>
        <w:t>主要原因：一是根据自治区人社厅有关文件精神调增基本工资标准，工资总额相应增加，根据工资总额计提的五险二金、工会经费、其他对个人和家庭的补助支出等相应增加；二是退休人员较上年增加，退休人员</w:t>
      </w:r>
      <w:r>
        <w:rPr>
          <w:rFonts w:ascii="仿宋_GB2312" w:hint="eastAsia"/>
          <w:szCs w:val="32"/>
        </w:rPr>
        <w:lastRenderedPageBreak/>
        <w:t>经费相应增加；三是根据2026年工作实际安排需要，项目支出经费增加。</w:t>
      </w:r>
    </w:p>
    <w:p w:rsidR="00B37DAC" w:rsidRDefault="00F14EB2">
      <w:pPr>
        <w:autoSpaceDN w:val="0"/>
        <w:spacing w:line="600" w:lineRule="exact"/>
        <w:ind w:firstLineChars="200" w:firstLine="640"/>
        <w:textAlignment w:val="center"/>
        <w:rPr>
          <w:rFonts w:ascii="楷体_GB2312" w:eastAsia="楷体_GB2312"/>
          <w:szCs w:val="32"/>
        </w:rPr>
      </w:pPr>
      <w:r>
        <w:rPr>
          <w:rFonts w:ascii="楷体_GB2312" w:eastAsia="楷体_GB2312" w:hint="eastAsia"/>
          <w:szCs w:val="32"/>
        </w:rPr>
        <w:t>（二）单位资金增（减）原因</w:t>
      </w:r>
    </w:p>
    <w:p w:rsidR="00B37DAC" w:rsidRDefault="00F14EB2">
      <w:pPr>
        <w:spacing w:line="600" w:lineRule="exact"/>
        <w:ind w:firstLineChars="200" w:firstLine="640"/>
        <w:rPr>
          <w:rFonts w:ascii="仿宋_GB2312" w:hAnsi="宋体"/>
          <w:szCs w:val="32"/>
        </w:rPr>
      </w:pPr>
      <w:r>
        <w:rPr>
          <w:rFonts w:ascii="仿宋_GB2312" w:hAnsi="宋体" w:hint="eastAsia"/>
          <w:szCs w:val="32"/>
        </w:rPr>
        <w:t>我单位2026年单位资金25.92万元，均为其他收入，较上年减少22.35万元，下降46.30%，减少的主要原因：一是按照自治区财政厅要求，广播电视转播台站场地出租收入上缴国库，因此其他收入相应减少；二是2026年根据业务量，广播电视代维代管费收入有所减少。</w:t>
      </w:r>
    </w:p>
    <w:p w:rsidR="00B37DAC" w:rsidRDefault="00F14EB2">
      <w:pPr>
        <w:spacing w:line="600" w:lineRule="exact"/>
        <w:ind w:firstLineChars="200" w:firstLine="640"/>
        <w:rPr>
          <w:rFonts w:ascii="楷体_GB2312" w:eastAsia="楷体_GB2312" w:hAnsi="宋体"/>
          <w:szCs w:val="32"/>
        </w:rPr>
      </w:pPr>
      <w:r>
        <w:rPr>
          <w:rFonts w:ascii="楷体_GB2312" w:eastAsia="楷体_GB2312" w:hAnsi="宋体" w:hint="eastAsia"/>
          <w:szCs w:val="32"/>
        </w:rPr>
        <w:t>（三）上年结转结余</w:t>
      </w:r>
      <w:r>
        <w:rPr>
          <w:rFonts w:ascii="楷体_GB2312" w:eastAsia="楷体_GB2312" w:hint="eastAsia"/>
          <w:szCs w:val="32"/>
        </w:rPr>
        <w:t>增（减）原因</w:t>
      </w:r>
    </w:p>
    <w:p w:rsidR="00B37DAC" w:rsidRDefault="00F14EB2">
      <w:pPr>
        <w:spacing w:line="600" w:lineRule="exact"/>
        <w:ind w:firstLineChars="200" w:firstLine="640"/>
        <w:rPr>
          <w:rFonts w:ascii="仿宋_GB2312" w:hAnsi="宋体"/>
          <w:szCs w:val="32"/>
        </w:rPr>
      </w:pPr>
      <w:r>
        <w:rPr>
          <w:rFonts w:ascii="仿宋_GB2312" w:hAnsi="宋体" w:hint="eastAsia"/>
          <w:szCs w:val="32"/>
        </w:rPr>
        <w:t>我单位2026年上年结转结余2.85万元，较上年减少8.01万元，下降73.76%，主要为其他收入结余。减少的主要原因是按照自治区财政厅有关要求，加大清理结转结余资金力度，结转结余资金减少</w:t>
      </w:r>
    </w:p>
    <w:p w:rsidR="00B37DAC" w:rsidRDefault="00F14EB2">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B37DAC" w:rsidRDefault="00F14EB2">
      <w:pPr>
        <w:tabs>
          <w:tab w:val="center" w:pos="4475"/>
        </w:tabs>
        <w:spacing w:line="560" w:lineRule="exact"/>
        <w:ind w:firstLine="645"/>
        <w:rPr>
          <w:rFonts w:ascii="仿宋_GB2312"/>
          <w:szCs w:val="32"/>
        </w:rPr>
      </w:pPr>
      <w:r>
        <w:rPr>
          <w:rFonts w:ascii="仿宋_GB2312" w:hAnsi="宋体" w:hint="eastAsia"/>
          <w:szCs w:val="32"/>
        </w:rPr>
        <w:t>我单位</w:t>
      </w:r>
      <w:r>
        <w:rPr>
          <w:rFonts w:ascii="仿宋_GB2312" w:hint="eastAsia"/>
          <w:szCs w:val="32"/>
        </w:rPr>
        <w:t>总支出941.49万元，较上年增加71.19万元，增长8.18%，增加的主要原因：一是根据自治区人社厅有关文件精神调增基本工资标准，工资总额相应增加，根据工资总额计提的五险二金、工会经费、其他对个人和家庭的补助支出等相应增加；二是退休人员较上年增加，退休人员经费相应增加；三是根据2026年工作实际安排需要，项目支出经费增加。</w:t>
      </w:r>
    </w:p>
    <w:p w:rsidR="00B37DAC" w:rsidRDefault="00F14EB2">
      <w:pPr>
        <w:spacing w:line="600" w:lineRule="exact"/>
        <w:ind w:firstLineChars="200" w:firstLine="640"/>
        <w:rPr>
          <w:rFonts w:ascii="仿宋_GB2312" w:hAnsi="宋体"/>
          <w:szCs w:val="32"/>
        </w:rPr>
      </w:pPr>
      <w:r>
        <w:rPr>
          <w:rFonts w:ascii="仿宋_GB2312" w:hAnsi="宋体" w:hint="eastAsia"/>
          <w:szCs w:val="32"/>
        </w:rPr>
        <w:t>按支出结构分类划分，分为基本支出预算和项目支出预算。</w:t>
      </w:r>
    </w:p>
    <w:p w:rsidR="00B37DAC" w:rsidRDefault="00F14EB2">
      <w:pPr>
        <w:spacing w:line="600" w:lineRule="exact"/>
        <w:ind w:firstLineChars="200" w:firstLine="640"/>
        <w:rPr>
          <w:rFonts w:ascii="楷体_GB2312" w:eastAsia="楷体_GB2312" w:hAnsi="宋体"/>
          <w:szCs w:val="32"/>
        </w:rPr>
      </w:pPr>
      <w:r>
        <w:rPr>
          <w:rFonts w:ascii="楷体_GB2312" w:eastAsia="楷体_GB2312" w:hAnsi="宋体" w:hint="eastAsia"/>
          <w:szCs w:val="32"/>
        </w:rPr>
        <w:lastRenderedPageBreak/>
        <w:t>（一）基本支出预算</w:t>
      </w:r>
    </w:p>
    <w:p w:rsidR="00B37DAC" w:rsidRDefault="00F14EB2">
      <w:pPr>
        <w:spacing w:line="600" w:lineRule="exact"/>
        <w:ind w:firstLineChars="200" w:firstLine="640"/>
        <w:rPr>
          <w:rFonts w:ascii="仿宋_GB2312" w:hAnsi="宋体"/>
          <w:szCs w:val="32"/>
        </w:rPr>
      </w:pPr>
      <w:r>
        <w:rPr>
          <w:rFonts w:ascii="仿宋_GB2312" w:hAnsi="宋体" w:hint="eastAsia"/>
          <w:szCs w:val="32"/>
        </w:rPr>
        <w:t xml:space="preserve">我单位2026年基本支出621万元，占总支出65.96%，较上年增加70.72万元,增长12.85%。其中：   </w:t>
      </w:r>
    </w:p>
    <w:p w:rsidR="00B37DAC" w:rsidRDefault="00F14EB2">
      <w:pPr>
        <w:spacing w:line="600" w:lineRule="exact"/>
        <w:ind w:firstLineChars="200" w:firstLine="640"/>
        <w:rPr>
          <w:rFonts w:ascii="仿宋_GB2312" w:hAnsi="宋体"/>
          <w:szCs w:val="32"/>
        </w:rPr>
      </w:pPr>
      <w:r>
        <w:rPr>
          <w:rFonts w:ascii="仿宋_GB2312" w:hAnsi="宋体" w:hint="eastAsia"/>
          <w:szCs w:val="32"/>
        </w:rPr>
        <w:t>1.工资福利支出480.11万元，占基本支出预算77.31%，较上年增加25.84</w:t>
      </w:r>
      <w:r>
        <w:rPr>
          <w:rFonts w:ascii="宋体" w:hAnsi="宋体" w:hint="eastAsia"/>
          <w:szCs w:val="32"/>
        </w:rPr>
        <w:t>万元，</w:t>
      </w:r>
      <w:r>
        <w:rPr>
          <w:rFonts w:ascii="仿宋_GB2312" w:hAnsi="宋体" w:hint="eastAsia"/>
          <w:szCs w:val="32"/>
        </w:rPr>
        <w:t>增长5.69%</w:t>
      </w:r>
      <w:r>
        <w:rPr>
          <w:rFonts w:ascii="宋体" w:hAnsi="宋体" w:hint="eastAsia"/>
          <w:szCs w:val="32"/>
        </w:rPr>
        <w:t>。</w:t>
      </w:r>
    </w:p>
    <w:p w:rsidR="00B37DAC" w:rsidRDefault="00F14EB2">
      <w:pPr>
        <w:spacing w:line="600" w:lineRule="exact"/>
        <w:ind w:firstLineChars="200" w:firstLine="640"/>
        <w:rPr>
          <w:rFonts w:ascii="仿宋_GB2312" w:hAnsi="宋体"/>
          <w:szCs w:val="32"/>
        </w:rPr>
      </w:pPr>
      <w:r>
        <w:rPr>
          <w:rFonts w:ascii="仿宋_GB2312" w:hAnsi="宋体" w:hint="eastAsia"/>
          <w:szCs w:val="32"/>
        </w:rPr>
        <w:t>2.商品和服务支出91.17万元，占基本支出预算14.68%，较上年增加41.52万元，增长83.63%，增加的主要原因是</w:t>
      </w:r>
      <w:r>
        <w:rPr>
          <w:rFonts w:ascii="仿宋_GB2312" w:hint="eastAsia"/>
          <w:szCs w:val="32"/>
        </w:rPr>
        <w:t>按照自治区财政厅2026年预算编制要求，</w:t>
      </w:r>
      <w:r w:rsidR="0073630C" w:rsidRPr="009E293B">
        <w:rPr>
          <w:rFonts w:ascii="仿宋_GB2312" w:hint="eastAsia"/>
          <w:szCs w:val="32"/>
        </w:rPr>
        <w:t>部分项目支出（物业管理费、残疾人就业保障金及党建工会团委妇委会等活动经费）调整到</w:t>
      </w:r>
      <w:r w:rsidR="0073630C">
        <w:rPr>
          <w:rFonts w:ascii="仿宋_GB2312" w:hint="eastAsia"/>
          <w:szCs w:val="32"/>
        </w:rPr>
        <w:t>基本支出预算编制</w:t>
      </w:r>
      <w:r>
        <w:rPr>
          <w:rFonts w:ascii="仿宋_GB2312" w:hint="eastAsia"/>
          <w:szCs w:val="32"/>
        </w:rPr>
        <w:t>，相关公用经费相应增加</w:t>
      </w:r>
      <w:r>
        <w:rPr>
          <w:rFonts w:ascii="宋体" w:hAnsi="宋体" w:cs="宋体" w:hint="eastAsia"/>
          <w:snapToGrid w:val="0"/>
          <w:szCs w:val="32"/>
        </w:rPr>
        <w:t>。</w:t>
      </w:r>
    </w:p>
    <w:p w:rsidR="00B37DAC" w:rsidRDefault="00F14EB2">
      <w:pPr>
        <w:spacing w:line="600" w:lineRule="exact"/>
        <w:ind w:firstLineChars="200" w:firstLine="640"/>
        <w:rPr>
          <w:rFonts w:ascii="仿宋_GB2312" w:hAnsi="宋体"/>
          <w:szCs w:val="32"/>
        </w:rPr>
      </w:pPr>
      <w:r>
        <w:rPr>
          <w:rFonts w:ascii="仿宋_GB2312" w:hAnsi="宋体" w:hint="eastAsia"/>
          <w:szCs w:val="32"/>
        </w:rPr>
        <w:t>3.个人和家庭补助支出49.72万元，占基本支出预算8.01%，较上年增加3.37万元，增长7.27%。</w:t>
      </w:r>
    </w:p>
    <w:p w:rsidR="00B37DAC" w:rsidRDefault="00F14EB2">
      <w:pPr>
        <w:spacing w:line="600" w:lineRule="exact"/>
        <w:ind w:firstLineChars="200" w:firstLine="640"/>
        <w:rPr>
          <w:rFonts w:ascii="楷体_GB2312" w:eastAsia="楷体_GB2312" w:hAnsi="宋体"/>
          <w:szCs w:val="32"/>
        </w:rPr>
      </w:pPr>
      <w:r>
        <w:rPr>
          <w:rFonts w:ascii="楷体_GB2312" w:eastAsia="楷体_GB2312" w:hAnsi="宋体" w:hint="eastAsia"/>
          <w:szCs w:val="32"/>
        </w:rPr>
        <w:t>（二）项目支出预算</w:t>
      </w:r>
    </w:p>
    <w:p w:rsidR="00B37DAC" w:rsidRDefault="00F14EB2">
      <w:pPr>
        <w:tabs>
          <w:tab w:val="center" w:pos="4475"/>
        </w:tabs>
        <w:spacing w:line="560" w:lineRule="exact"/>
        <w:ind w:firstLine="645"/>
        <w:rPr>
          <w:rFonts w:ascii="仿宋_GB2312" w:hAnsi="宋体"/>
          <w:szCs w:val="32"/>
        </w:rPr>
      </w:pPr>
      <w:r>
        <w:rPr>
          <w:rFonts w:ascii="仿宋_GB2312" w:hAnsi="宋体" w:hint="eastAsia"/>
          <w:szCs w:val="32"/>
        </w:rPr>
        <w:t>我单位2026年</w:t>
      </w:r>
      <w:r>
        <w:rPr>
          <w:rFonts w:ascii="宋体" w:hAnsi="宋体" w:cs="宋体" w:hint="eastAsia"/>
          <w:snapToGrid w:val="0"/>
          <w:szCs w:val="32"/>
        </w:rPr>
        <w:t>项目支出预算</w:t>
      </w:r>
      <w:r>
        <w:rPr>
          <w:rFonts w:ascii="仿宋_GB2312" w:hAnsi="宋体" w:hint="eastAsia"/>
          <w:szCs w:val="32"/>
        </w:rPr>
        <w:t>320.49万元，占支出总预算34.04%，较上年增加0.47万元，增长0.15%。</w:t>
      </w:r>
    </w:p>
    <w:p w:rsidR="00B37DAC" w:rsidRDefault="00F14EB2">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B37DAC" w:rsidRDefault="00F14EB2">
      <w:pPr>
        <w:tabs>
          <w:tab w:val="center" w:pos="4475"/>
        </w:tabs>
        <w:spacing w:line="560" w:lineRule="exact"/>
        <w:ind w:firstLine="645"/>
        <w:rPr>
          <w:rFonts w:ascii="黑体" w:eastAsia="黑体"/>
          <w:szCs w:val="32"/>
        </w:rPr>
      </w:pPr>
      <w:r>
        <w:rPr>
          <w:rFonts w:ascii="仿宋_GB2312" w:hint="eastAsia"/>
          <w:szCs w:val="32"/>
        </w:rPr>
        <w:t>我单位2026年无政府性基金预算。</w:t>
      </w:r>
    </w:p>
    <w:p w:rsidR="00B37DAC" w:rsidRDefault="00F14EB2">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rsidR="00B37DAC" w:rsidRDefault="00F14EB2">
      <w:pPr>
        <w:tabs>
          <w:tab w:val="center" w:pos="4475"/>
        </w:tabs>
        <w:spacing w:line="560" w:lineRule="exact"/>
        <w:ind w:firstLine="645"/>
        <w:rPr>
          <w:rFonts w:ascii="黑体" w:eastAsia="黑体"/>
          <w:szCs w:val="32"/>
        </w:rPr>
      </w:pPr>
      <w:r>
        <w:rPr>
          <w:rFonts w:ascii="仿宋_GB2312" w:hAnsi="宋体" w:hint="eastAsia"/>
          <w:szCs w:val="32"/>
        </w:rPr>
        <w:t>我单位2026年无国有资本经营预算。</w:t>
      </w:r>
    </w:p>
    <w:p w:rsidR="00B37DAC" w:rsidRDefault="00F14EB2">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rsidR="00B37DAC" w:rsidRDefault="00F14EB2">
      <w:pPr>
        <w:tabs>
          <w:tab w:val="center" w:pos="4475"/>
        </w:tabs>
        <w:spacing w:line="560" w:lineRule="exact"/>
        <w:ind w:firstLine="645"/>
        <w:rPr>
          <w:rFonts w:ascii="仿宋_GB2312" w:hAnsi="宋体"/>
          <w:szCs w:val="32"/>
        </w:rPr>
      </w:pPr>
      <w:r>
        <w:rPr>
          <w:rFonts w:ascii="仿宋_GB2312" w:hAnsi="宋体" w:hint="eastAsia"/>
          <w:szCs w:val="32"/>
        </w:rPr>
        <w:t>我单位</w:t>
      </w:r>
      <w:r>
        <w:rPr>
          <w:rFonts w:ascii="仿宋_GB2312" w:hint="eastAsia"/>
        </w:rPr>
        <w:t>2026年一般公共预算</w:t>
      </w:r>
      <w:r>
        <w:rPr>
          <w:rFonts w:ascii="仿宋_GB2312" w:hint="eastAsia"/>
          <w:bCs/>
        </w:rPr>
        <w:t>安排的“三公”经费支出预算</w:t>
      </w:r>
      <w:r>
        <w:rPr>
          <w:rFonts w:ascii="仿宋_GB2312" w:hint="eastAsia"/>
          <w:bCs/>
        </w:rPr>
        <w:lastRenderedPageBreak/>
        <w:t>5.53万元，同口径比2025年减少0.28万元，下降4.82%，具体如下：</w:t>
      </w:r>
    </w:p>
    <w:p w:rsidR="00B37DAC" w:rsidRDefault="00F14EB2">
      <w:pPr>
        <w:tabs>
          <w:tab w:val="center" w:pos="4475"/>
        </w:tabs>
        <w:spacing w:line="560" w:lineRule="exact"/>
        <w:ind w:firstLine="645"/>
        <w:rPr>
          <w:rFonts w:ascii="仿宋_GB2312" w:hAnsi="Arial" w:cs="Arial"/>
          <w:kern w:val="0"/>
        </w:rPr>
      </w:pPr>
      <w:r>
        <w:rPr>
          <w:rFonts w:ascii="仿宋_GB2312" w:hint="eastAsia"/>
        </w:rPr>
        <w:t>（一）因公出国（境）费</w:t>
      </w:r>
      <w:r>
        <w:rPr>
          <w:rFonts w:ascii="仿宋_GB2312" w:hAnsi="宋体" w:hint="eastAsia"/>
          <w:szCs w:val="32"/>
        </w:rPr>
        <w:t>2026年预算安排0万元，与上年持平</w:t>
      </w:r>
      <w:r>
        <w:rPr>
          <w:rFonts w:ascii="仿宋_GB2312" w:hAnsi="Arial" w:cs="Arial" w:hint="eastAsia"/>
          <w:kern w:val="0"/>
        </w:rPr>
        <w:t>。</w:t>
      </w:r>
    </w:p>
    <w:p w:rsidR="00B37DAC" w:rsidRDefault="00F14EB2">
      <w:pPr>
        <w:tabs>
          <w:tab w:val="center" w:pos="4475"/>
        </w:tabs>
        <w:spacing w:line="560" w:lineRule="exact"/>
        <w:ind w:firstLine="645"/>
        <w:rPr>
          <w:rFonts w:ascii="仿宋_GB2312" w:hAnsi="宋体"/>
          <w:szCs w:val="32"/>
        </w:rPr>
      </w:pPr>
      <w:r>
        <w:rPr>
          <w:rFonts w:ascii="仿宋_GB2312" w:hint="eastAsia"/>
        </w:rPr>
        <w:t>（二）公务用车购置及运行费</w:t>
      </w:r>
      <w:r>
        <w:rPr>
          <w:rFonts w:ascii="仿宋_GB2312" w:hAnsi="宋体" w:hint="eastAsia"/>
          <w:szCs w:val="32"/>
        </w:rPr>
        <w:t>2026年预算安排5.22万元，比上年减少0.28万元，下降5.09%，其中：</w:t>
      </w:r>
    </w:p>
    <w:p w:rsidR="00B37DAC" w:rsidRDefault="00F14EB2">
      <w:pPr>
        <w:tabs>
          <w:tab w:val="center" w:pos="4475"/>
        </w:tabs>
        <w:spacing w:line="560" w:lineRule="exact"/>
        <w:ind w:firstLine="645"/>
        <w:rPr>
          <w:rFonts w:ascii="仿宋_GB2312" w:hAnsi="Arial" w:cs="Arial"/>
          <w:kern w:val="0"/>
        </w:rPr>
      </w:pPr>
      <w:r>
        <w:rPr>
          <w:rFonts w:ascii="仿宋_GB2312" w:hAnsi="宋体" w:hint="eastAsia"/>
          <w:szCs w:val="32"/>
        </w:rPr>
        <w:t>1.公务用车购置费2026年预算安排0万元，与上年持平</w:t>
      </w:r>
      <w:r>
        <w:rPr>
          <w:rFonts w:ascii="仿宋_GB2312" w:hAnsi="Arial" w:cs="Arial" w:hint="eastAsia"/>
          <w:kern w:val="0"/>
        </w:rPr>
        <w:t>；</w:t>
      </w:r>
    </w:p>
    <w:p w:rsidR="00B37DAC" w:rsidRDefault="00F14EB2">
      <w:pPr>
        <w:tabs>
          <w:tab w:val="center" w:pos="4475"/>
        </w:tabs>
        <w:spacing w:line="560" w:lineRule="exact"/>
        <w:ind w:firstLine="645"/>
        <w:rPr>
          <w:rFonts w:ascii="黑体" w:eastAsia="黑体"/>
          <w:szCs w:val="32"/>
        </w:rPr>
      </w:pPr>
      <w:r>
        <w:rPr>
          <w:rFonts w:ascii="仿宋_GB2312" w:hAnsi="宋体" w:hint="eastAsia"/>
          <w:szCs w:val="32"/>
        </w:rPr>
        <w:t>2.公务用车运行维护费2026年预算安排5.22万元，比上年减少0.28万元，下降5.09%，减少的主要原因是落实“过紧日子”要求，压减公务用车运行维护相关开支，故公务用车运行维护费有所下降。</w:t>
      </w:r>
    </w:p>
    <w:p w:rsidR="00B37DAC" w:rsidRDefault="00F14EB2">
      <w:pPr>
        <w:tabs>
          <w:tab w:val="center" w:pos="4475"/>
        </w:tabs>
        <w:spacing w:line="560" w:lineRule="exact"/>
        <w:ind w:firstLine="645"/>
        <w:rPr>
          <w:rFonts w:ascii="仿宋_GB2312" w:hAnsi="宋体"/>
          <w:szCs w:val="32"/>
        </w:rPr>
      </w:pPr>
      <w:r>
        <w:rPr>
          <w:rFonts w:ascii="仿宋_GB2312" w:hint="eastAsia"/>
        </w:rPr>
        <w:t>（三）公务接待费</w:t>
      </w:r>
      <w:r>
        <w:rPr>
          <w:rFonts w:ascii="仿宋_GB2312" w:hAnsi="宋体" w:hint="eastAsia"/>
          <w:szCs w:val="32"/>
        </w:rPr>
        <w:t>2026年预算安排0.31万元，与上年持平。</w:t>
      </w:r>
    </w:p>
    <w:p w:rsidR="00B37DAC" w:rsidRDefault="00F14EB2">
      <w:pPr>
        <w:tabs>
          <w:tab w:val="center" w:pos="4475"/>
        </w:tabs>
        <w:spacing w:line="560" w:lineRule="exact"/>
        <w:ind w:firstLine="645"/>
        <w:rPr>
          <w:rFonts w:ascii="楷体_GB2312" w:eastAsia="楷体_GB2312" w:hAnsi="楷体_GB2312" w:cs="楷体_GB2312"/>
          <w:szCs w:val="32"/>
        </w:rPr>
      </w:pPr>
      <w:r>
        <w:rPr>
          <w:rFonts w:ascii="黑体" w:eastAsia="黑体" w:hint="eastAsia"/>
          <w:szCs w:val="32"/>
        </w:rPr>
        <w:t>七、事业单位相关</w:t>
      </w:r>
      <w:r>
        <w:rPr>
          <w:rFonts w:ascii="黑体" w:eastAsia="黑体" w:hAnsi="黑体" w:cs="黑体" w:hint="eastAsia"/>
          <w:szCs w:val="32"/>
        </w:rPr>
        <w:t>运行经费安排情况说明</w:t>
      </w:r>
    </w:p>
    <w:p w:rsidR="00B37DAC" w:rsidRDefault="00D62B3F">
      <w:pPr>
        <w:tabs>
          <w:tab w:val="center" w:pos="4475"/>
        </w:tabs>
        <w:spacing w:line="560" w:lineRule="exact"/>
        <w:ind w:firstLine="645"/>
        <w:rPr>
          <w:rFonts w:ascii="仿宋_GB2312" w:hAnsi="宋体"/>
          <w:szCs w:val="32"/>
        </w:rPr>
      </w:pPr>
      <w:r w:rsidRPr="006C47BB">
        <w:rPr>
          <w:rFonts w:ascii="仿宋_GB2312" w:hint="eastAsia"/>
          <w:szCs w:val="32"/>
        </w:rPr>
        <w:t>事业单位相关运行经费主要是指</w:t>
      </w:r>
      <w:r w:rsidRPr="006C47BB">
        <w:rPr>
          <w:rFonts w:ascii="仿宋_GB2312"/>
          <w:szCs w:val="32"/>
        </w:rPr>
        <w:t>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Pr="006C47BB">
        <w:rPr>
          <w:rFonts w:ascii="仿宋_GB2312" w:hint="eastAsia"/>
          <w:szCs w:val="32"/>
        </w:rPr>
        <w:t>。</w:t>
      </w:r>
    </w:p>
    <w:p w:rsidR="00B37DAC" w:rsidRDefault="00F14EB2">
      <w:pPr>
        <w:tabs>
          <w:tab w:val="center" w:pos="4475"/>
        </w:tabs>
        <w:spacing w:line="560" w:lineRule="exact"/>
        <w:ind w:firstLine="645"/>
        <w:rPr>
          <w:rFonts w:ascii="仿宋_GB2312" w:hAnsi="宋体"/>
          <w:szCs w:val="32"/>
        </w:rPr>
      </w:pPr>
      <w:r>
        <w:rPr>
          <w:rFonts w:ascii="仿宋_GB2312" w:hAnsi="宋体" w:hint="eastAsia"/>
          <w:szCs w:val="32"/>
        </w:rPr>
        <w:t>我单位2026年一般公共预算拨款基本支出中的事业单位相关运行经费为62.40万元，均为商品和服务支出，较上年增加12.75万元，增长25.68</w:t>
      </w:r>
      <w:bookmarkStart w:id="0" w:name="_GoBack"/>
      <w:bookmarkEnd w:id="0"/>
      <w:r>
        <w:rPr>
          <w:rFonts w:ascii="仿宋_GB2312" w:hAnsi="宋体" w:hint="eastAsia"/>
          <w:szCs w:val="32"/>
        </w:rPr>
        <w:t>%。增加的主要原因：一是按照自治区</w:t>
      </w:r>
      <w:r>
        <w:rPr>
          <w:rFonts w:ascii="仿宋_GB2312" w:hAnsi="宋体" w:hint="eastAsia"/>
          <w:szCs w:val="32"/>
        </w:rPr>
        <w:lastRenderedPageBreak/>
        <w:t>财政厅2026年预算编制要求，</w:t>
      </w:r>
      <w:r w:rsidR="00A14279" w:rsidRPr="009E293B">
        <w:rPr>
          <w:rFonts w:ascii="仿宋_GB2312" w:hint="eastAsia"/>
          <w:szCs w:val="32"/>
        </w:rPr>
        <w:t>部分项目支出（物业管理费、残疾人就业保障金及党建工会团委妇委会等活动经费）调整到</w:t>
      </w:r>
      <w:r w:rsidR="00A14279">
        <w:rPr>
          <w:rFonts w:ascii="仿宋_GB2312" w:hint="eastAsia"/>
          <w:szCs w:val="32"/>
        </w:rPr>
        <w:t>基本支出预算编制</w:t>
      </w:r>
      <w:r>
        <w:rPr>
          <w:rFonts w:ascii="仿宋_GB2312" w:hAnsi="宋体" w:hint="eastAsia"/>
          <w:szCs w:val="32"/>
        </w:rPr>
        <w:t>，相关</w:t>
      </w:r>
      <w:r w:rsidR="00A14279">
        <w:rPr>
          <w:rFonts w:ascii="仿宋_GB2312" w:hAnsi="宋体" w:hint="eastAsia"/>
          <w:szCs w:val="32"/>
        </w:rPr>
        <w:t>运行</w:t>
      </w:r>
      <w:r>
        <w:rPr>
          <w:rFonts w:ascii="仿宋_GB2312" w:hAnsi="宋体" w:hint="eastAsia"/>
          <w:szCs w:val="32"/>
        </w:rPr>
        <w:t>经费相应增加；二是根据自治区人社厅有关文件精神调增基本工资标准，工资总额相应增加，根据工资总额计提的工会经费等相应增加；三是退休人员较上年增加，退休人员公用经费相应增加</w:t>
      </w:r>
      <w:r>
        <w:rPr>
          <w:rFonts w:ascii="仿宋_GB2312" w:hint="eastAsia"/>
          <w:szCs w:val="32"/>
        </w:rPr>
        <w:t>。</w:t>
      </w:r>
    </w:p>
    <w:p w:rsidR="00B37DAC" w:rsidRDefault="00F14EB2">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rsidR="00B37DAC" w:rsidRDefault="00F14EB2">
      <w:pPr>
        <w:tabs>
          <w:tab w:val="center" w:pos="4475"/>
        </w:tabs>
        <w:spacing w:line="600" w:lineRule="exact"/>
        <w:ind w:firstLine="645"/>
        <w:rPr>
          <w:rFonts w:ascii="仿宋_GB2312" w:hAnsi="宋体"/>
          <w:szCs w:val="32"/>
        </w:rPr>
      </w:pPr>
      <w:r>
        <w:rPr>
          <w:rFonts w:ascii="仿宋_GB2312" w:hAnsi="宋体" w:hint="eastAsia"/>
          <w:szCs w:val="32"/>
        </w:rPr>
        <w:t>我单位2026年政府采购预算总金额40.23万元，较上年增加2.84</w:t>
      </w:r>
      <w:r>
        <w:rPr>
          <w:rFonts w:ascii="仿宋_GB2312" w:hint="eastAsia"/>
          <w:szCs w:val="32"/>
        </w:rPr>
        <w:t>万元，增加7.60%</w:t>
      </w:r>
      <w:r>
        <w:rPr>
          <w:rFonts w:ascii="仿宋_GB2312" w:hAnsi="宋体" w:hint="eastAsia"/>
          <w:szCs w:val="32"/>
        </w:rPr>
        <w:t>。其中：政府集中采购预算40.23万元，占政府采购预算100%，</w:t>
      </w:r>
      <w:r w:rsidR="005F3437">
        <w:rPr>
          <w:rFonts w:ascii="仿宋_GB2312" w:hAnsi="宋体" w:hint="eastAsia"/>
          <w:szCs w:val="32"/>
        </w:rPr>
        <w:t>较上年增加2.84</w:t>
      </w:r>
      <w:r w:rsidR="005F3437">
        <w:rPr>
          <w:rFonts w:ascii="仿宋_GB2312" w:hint="eastAsia"/>
          <w:szCs w:val="32"/>
        </w:rPr>
        <w:t>万元，增加7.60%</w:t>
      </w:r>
      <w:r>
        <w:rPr>
          <w:rFonts w:ascii="仿宋_GB2312" w:hAnsi="宋体" w:hint="eastAsia"/>
          <w:szCs w:val="32"/>
        </w:rPr>
        <w:t>；分散采购预算0万元</w:t>
      </w:r>
      <w:r>
        <w:rPr>
          <w:rFonts w:ascii="仿宋_GB2312" w:hAnsi="宋体"/>
          <w:szCs w:val="32"/>
        </w:rPr>
        <w:t xml:space="preserve">, </w:t>
      </w:r>
      <w:r>
        <w:rPr>
          <w:rFonts w:ascii="仿宋_GB2312" w:hAnsi="宋体" w:hint="eastAsia"/>
          <w:szCs w:val="32"/>
        </w:rPr>
        <w:t>占政府采购预算0%，较上年无增减。</w:t>
      </w:r>
    </w:p>
    <w:p w:rsidR="00B37DAC" w:rsidRDefault="00F14EB2">
      <w:pPr>
        <w:tabs>
          <w:tab w:val="center" w:pos="4475"/>
        </w:tabs>
        <w:spacing w:line="600" w:lineRule="exact"/>
        <w:ind w:firstLine="645"/>
        <w:rPr>
          <w:rFonts w:ascii="黑体" w:eastAsia="黑体" w:hAnsi="黑体" w:cs="黑体"/>
          <w:kern w:val="0"/>
        </w:rPr>
      </w:pPr>
      <w:r>
        <w:rPr>
          <w:rFonts w:ascii="仿宋_GB2312" w:hAnsi="宋体" w:hint="eastAsia"/>
          <w:szCs w:val="32"/>
        </w:rPr>
        <w:t>按政府采购项目类型分为货物类采购、工程类采购和服务类采购三种类型。其中：货物采购15.21万元，占政府采购预算37.81%；工程采购0万元，占政府采购预算0%；服务采购25.02万元，占政府采购预算62.1</w:t>
      </w:r>
      <w:r w:rsidR="00ED59E6">
        <w:rPr>
          <w:rFonts w:ascii="仿宋_GB2312" w:hAnsi="宋体" w:hint="eastAsia"/>
          <w:szCs w:val="32"/>
        </w:rPr>
        <w:t>9</w:t>
      </w:r>
      <w:r>
        <w:rPr>
          <w:rFonts w:ascii="仿宋_GB2312" w:hAnsi="宋体" w:hint="eastAsia"/>
          <w:szCs w:val="32"/>
        </w:rPr>
        <w:t>%。采购限额标准以上，200万元以下的货物和服务采购项目、400万元以下的工程采购项目，适宜由中小企业提供的采购预算0万元，面向中小企业预留金额0万元；超过200万元的货物和服务采购项目、超过400万元的工程采购项目中适宜由中小企业提供的采购预算0万元，预留0万元专门面向中小企业采购，其中：预留0万元面向小微企业采购。</w:t>
      </w:r>
    </w:p>
    <w:p w:rsidR="00B37DAC" w:rsidRDefault="00F14EB2">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kern w:val="0"/>
        </w:rPr>
        <w:lastRenderedPageBreak/>
        <w:t>九、国有资产占用情况说明</w:t>
      </w:r>
    </w:p>
    <w:p w:rsidR="00B37DAC" w:rsidRDefault="00F14EB2">
      <w:pPr>
        <w:tabs>
          <w:tab w:val="center" w:pos="4475"/>
        </w:tabs>
        <w:spacing w:line="600" w:lineRule="exact"/>
        <w:ind w:firstLine="645"/>
        <w:rPr>
          <w:rFonts w:ascii="仿宋_GB2312" w:hAnsi="宋体"/>
          <w:szCs w:val="32"/>
        </w:rPr>
      </w:pPr>
      <w:r>
        <w:rPr>
          <w:rFonts w:ascii="仿宋_GB2312" w:hAnsi="宋体" w:hint="eastAsia"/>
          <w:szCs w:val="32"/>
        </w:rPr>
        <w:t>资产总额为554.41万元（2025年初数据），其中：流动资产120.52万元，固定资产433.89万元。</w:t>
      </w:r>
    </w:p>
    <w:p w:rsidR="00B37DAC" w:rsidRDefault="00F14EB2">
      <w:pPr>
        <w:tabs>
          <w:tab w:val="center" w:pos="4475"/>
        </w:tabs>
        <w:spacing w:line="600" w:lineRule="exact"/>
        <w:ind w:firstLine="645"/>
        <w:rPr>
          <w:rFonts w:ascii="仿宋_GB2312" w:hAnsi="宋体"/>
          <w:szCs w:val="32"/>
        </w:rPr>
      </w:pPr>
      <w:r>
        <w:rPr>
          <w:rFonts w:ascii="仿宋_GB2312" w:hAnsi="宋体" w:hint="eastAsia"/>
          <w:szCs w:val="32"/>
        </w:rPr>
        <w:t>固定资产主要有：</w:t>
      </w:r>
    </w:p>
    <w:p w:rsidR="00B37DAC" w:rsidRDefault="00F14EB2">
      <w:pPr>
        <w:tabs>
          <w:tab w:val="center" w:pos="4475"/>
        </w:tabs>
        <w:spacing w:line="600" w:lineRule="exact"/>
        <w:ind w:firstLine="645"/>
        <w:rPr>
          <w:rFonts w:ascii="仿宋_GB2312" w:hAnsi="宋体"/>
          <w:szCs w:val="32"/>
        </w:rPr>
      </w:pPr>
      <w:r>
        <w:rPr>
          <w:rFonts w:ascii="仿宋_GB2312" w:hAnsi="宋体" w:hint="eastAsia"/>
          <w:szCs w:val="32"/>
        </w:rPr>
        <w:t>1.房屋4,464.24平方米，主要为办公用房、业务用房和其他等。</w:t>
      </w:r>
    </w:p>
    <w:p w:rsidR="00B37DAC" w:rsidRDefault="00F14EB2">
      <w:pPr>
        <w:tabs>
          <w:tab w:val="center" w:pos="4475"/>
        </w:tabs>
        <w:spacing w:line="560" w:lineRule="exact"/>
        <w:ind w:firstLine="645"/>
        <w:rPr>
          <w:rFonts w:ascii="黑体" w:eastAsia="黑体" w:hAnsi="黑体" w:cs="黑体"/>
          <w:szCs w:val="32"/>
        </w:rPr>
      </w:pPr>
      <w:r>
        <w:rPr>
          <w:rFonts w:ascii="仿宋_GB2312" w:hAnsi="宋体" w:hint="eastAsia"/>
          <w:szCs w:val="32"/>
        </w:rPr>
        <w:t>2.单位车辆编制4辆，实有车辆4辆</w:t>
      </w:r>
      <w:r>
        <w:rPr>
          <w:rFonts w:ascii="仿宋_GB2312" w:hAnsi="宋体"/>
          <w:szCs w:val="32"/>
        </w:rPr>
        <w:t>（本数为</w:t>
      </w:r>
      <w:r>
        <w:rPr>
          <w:rFonts w:ascii="仿宋_GB2312" w:hAnsi="宋体" w:hint="eastAsia"/>
          <w:szCs w:val="32"/>
        </w:rPr>
        <w:t>资产</w:t>
      </w:r>
      <w:r>
        <w:rPr>
          <w:rFonts w:ascii="仿宋_GB2312" w:hAnsi="宋体"/>
          <w:szCs w:val="32"/>
        </w:rPr>
        <w:t>系统账面数</w:t>
      </w:r>
      <w:r>
        <w:rPr>
          <w:rFonts w:ascii="仿宋_GB2312" w:hAnsi="宋体" w:hint="eastAsia"/>
          <w:szCs w:val="32"/>
        </w:rPr>
        <w:t>），车辆主要用于保障广播电视发射台站运行维护。</w:t>
      </w:r>
    </w:p>
    <w:p w:rsidR="00B37DAC" w:rsidRDefault="00F14EB2">
      <w:pPr>
        <w:tabs>
          <w:tab w:val="center" w:pos="4475"/>
        </w:tabs>
        <w:spacing w:line="560" w:lineRule="exact"/>
        <w:ind w:firstLine="645"/>
        <w:rPr>
          <w:rFonts w:ascii="楷体_GB2312" w:eastAsia="楷体_GB2312" w:hAnsi="楷体_GB2312" w:cs="楷体_GB2312"/>
          <w:szCs w:val="32"/>
        </w:rPr>
      </w:pPr>
      <w:r>
        <w:rPr>
          <w:rFonts w:ascii="黑体" w:eastAsia="黑体" w:hAnsi="黑体" w:cs="黑体" w:hint="eastAsia"/>
          <w:szCs w:val="32"/>
        </w:rPr>
        <w:t>十、预算项目绩效目标情况说明</w:t>
      </w:r>
    </w:p>
    <w:p w:rsidR="00B37DAC" w:rsidRDefault="00F14EB2">
      <w:pPr>
        <w:tabs>
          <w:tab w:val="center" w:pos="4475"/>
        </w:tabs>
        <w:autoSpaceDN w:val="0"/>
        <w:spacing w:line="560" w:lineRule="exact"/>
        <w:ind w:firstLine="645"/>
        <w:rPr>
          <w:rFonts w:ascii="仿宋_GB2312" w:hAnsi="宋体"/>
          <w:szCs w:val="32"/>
        </w:rPr>
      </w:pPr>
      <w:r>
        <w:rPr>
          <w:rFonts w:ascii="仿宋_GB2312" w:cs="仿宋_GB2312" w:hint="eastAsia"/>
          <w:szCs w:val="32"/>
        </w:rPr>
        <w:t>（一）我单位2026年所有项目支出全面实施绩效目标管理，涉及自治区本级项目7个，预算资金320.49万元；对下转移支付项目0个，预算资金0万元。绩效目标情况详见报表（敏感涉密项目除外）。</w:t>
      </w:r>
    </w:p>
    <w:p w:rsidR="00B37DAC" w:rsidRDefault="00F14EB2">
      <w:pPr>
        <w:tabs>
          <w:tab w:val="center" w:pos="4475"/>
        </w:tabs>
        <w:spacing w:line="560" w:lineRule="exact"/>
        <w:ind w:firstLineChars="200" w:firstLine="640"/>
        <w:rPr>
          <w:rFonts w:ascii="黑体" w:eastAsia="黑体"/>
          <w:szCs w:val="32"/>
        </w:rPr>
      </w:pPr>
      <w:r>
        <w:rPr>
          <w:rFonts w:ascii="仿宋_GB2312" w:hint="eastAsia"/>
          <w:szCs w:val="32"/>
        </w:rPr>
        <w:t>（二）重点项目预算绩效目标说明。</w:t>
      </w:r>
    </w:p>
    <w:tbl>
      <w:tblPr>
        <w:tblStyle w:val="a8"/>
        <w:tblW w:w="9147" w:type="dxa"/>
        <w:tblLook w:val="04A0"/>
      </w:tblPr>
      <w:tblGrid>
        <w:gridCol w:w="2532"/>
        <w:gridCol w:w="2265"/>
        <w:gridCol w:w="4350"/>
      </w:tblGrid>
      <w:tr w:rsidR="00B37DAC">
        <w:tc>
          <w:tcPr>
            <w:tcW w:w="2532" w:type="dxa"/>
            <w:noWrap/>
            <w:vAlign w:val="center"/>
          </w:tcPr>
          <w:p w:rsidR="00B37DAC" w:rsidRPr="0055164D" w:rsidRDefault="00F14EB2">
            <w:pPr>
              <w:tabs>
                <w:tab w:val="center" w:pos="4475"/>
              </w:tabs>
              <w:spacing w:line="560" w:lineRule="exact"/>
              <w:jc w:val="center"/>
              <w:rPr>
                <w:rFonts w:ascii="仿宋_GB2312" w:hAnsi="仿宋_GB2312" w:cs="仿宋_GB2312"/>
                <w:b/>
                <w:bCs/>
                <w:szCs w:val="32"/>
              </w:rPr>
            </w:pPr>
            <w:r w:rsidRPr="0055164D">
              <w:rPr>
                <w:rFonts w:ascii="仿宋_GB2312" w:hAnsi="仿宋_GB2312" w:cs="仿宋_GB2312" w:hint="eastAsia"/>
                <w:b/>
                <w:bCs/>
                <w:szCs w:val="32"/>
              </w:rPr>
              <w:t>项目名称</w:t>
            </w:r>
          </w:p>
        </w:tc>
        <w:tc>
          <w:tcPr>
            <w:tcW w:w="2265" w:type="dxa"/>
            <w:noWrap/>
            <w:vAlign w:val="center"/>
          </w:tcPr>
          <w:p w:rsidR="00B37DAC" w:rsidRPr="0055164D" w:rsidRDefault="00F14EB2">
            <w:pPr>
              <w:tabs>
                <w:tab w:val="center" w:pos="4475"/>
              </w:tabs>
              <w:spacing w:line="560" w:lineRule="exact"/>
              <w:jc w:val="center"/>
              <w:rPr>
                <w:rFonts w:ascii="仿宋_GB2312" w:hAnsi="仿宋_GB2312" w:cs="仿宋_GB2312"/>
                <w:b/>
                <w:bCs/>
                <w:szCs w:val="32"/>
              </w:rPr>
            </w:pPr>
            <w:r w:rsidRPr="0055164D">
              <w:rPr>
                <w:rFonts w:ascii="仿宋_GB2312" w:hAnsi="仿宋_GB2312" w:cs="仿宋_GB2312" w:hint="eastAsia"/>
                <w:b/>
                <w:bCs/>
                <w:szCs w:val="32"/>
              </w:rPr>
              <w:t>预算数</w:t>
            </w:r>
          </w:p>
          <w:p w:rsidR="00B37DAC" w:rsidRPr="0055164D" w:rsidRDefault="00F14EB2">
            <w:pPr>
              <w:tabs>
                <w:tab w:val="center" w:pos="4475"/>
              </w:tabs>
              <w:spacing w:line="560" w:lineRule="exact"/>
              <w:jc w:val="center"/>
              <w:rPr>
                <w:rFonts w:ascii="仿宋_GB2312" w:hAnsi="仿宋_GB2312" w:cs="仿宋_GB2312"/>
                <w:b/>
                <w:bCs/>
                <w:szCs w:val="32"/>
              </w:rPr>
            </w:pPr>
            <w:r w:rsidRPr="0055164D">
              <w:rPr>
                <w:rFonts w:ascii="仿宋_GB2312" w:hAnsi="仿宋_GB2312" w:cs="仿宋_GB2312" w:hint="eastAsia"/>
                <w:b/>
                <w:bCs/>
                <w:szCs w:val="32"/>
              </w:rPr>
              <w:t>（单位：万元）</w:t>
            </w:r>
          </w:p>
        </w:tc>
        <w:tc>
          <w:tcPr>
            <w:tcW w:w="4350" w:type="dxa"/>
            <w:noWrap/>
            <w:vAlign w:val="center"/>
          </w:tcPr>
          <w:p w:rsidR="00B37DAC" w:rsidRPr="0055164D" w:rsidRDefault="00F14EB2">
            <w:pPr>
              <w:tabs>
                <w:tab w:val="center" w:pos="4475"/>
              </w:tabs>
              <w:spacing w:line="560" w:lineRule="exact"/>
              <w:jc w:val="center"/>
              <w:rPr>
                <w:rFonts w:ascii="仿宋_GB2312" w:hAnsi="仿宋_GB2312" w:cs="仿宋_GB2312"/>
                <w:b/>
                <w:bCs/>
                <w:szCs w:val="32"/>
              </w:rPr>
            </w:pPr>
            <w:r w:rsidRPr="0055164D">
              <w:rPr>
                <w:rFonts w:ascii="仿宋_GB2312" w:hAnsi="仿宋_GB2312" w:cs="仿宋_GB2312" w:hint="eastAsia"/>
                <w:b/>
                <w:bCs/>
                <w:szCs w:val="32"/>
              </w:rPr>
              <w:t>绩效目标</w:t>
            </w:r>
          </w:p>
        </w:tc>
      </w:tr>
      <w:tr w:rsidR="00B37DAC">
        <w:tc>
          <w:tcPr>
            <w:tcW w:w="2532" w:type="dxa"/>
            <w:noWrap/>
            <w:vAlign w:val="center"/>
          </w:tcPr>
          <w:p w:rsidR="00B37DAC" w:rsidRPr="0055164D" w:rsidRDefault="00F14EB2">
            <w:pPr>
              <w:tabs>
                <w:tab w:val="center" w:pos="4475"/>
              </w:tabs>
              <w:spacing w:line="480" w:lineRule="exact"/>
              <w:jc w:val="center"/>
              <w:rPr>
                <w:szCs w:val="32"/>
              </w:rPr>
            </w:pPr>
            <w:r w:rsidRPr="0055164D">
              <w:rPr>
                <w:rFonts w:hint="eastAsia"/>
                <w:szCs w:val="32"/>
              </w:rPr>
              <w:t>中央广播节目无线覆盖（模拟）运行维护费</w:t>
            </w:r>
          </w:p>
        </w:tc>
        <w:tc>
          <w:tcPr>
            <w:tcW w:w="2265" w:type="dxa"/>
            <w:noWrap/>
            <w:vAlign w:val="center"/>
          </w:tcPr>
          <w:p w:rsidR="00B37DAC" w:rsidRPr="0055164D" w:rsidRDefault="00F14EB2">
            <w:pPr>
              <w:tabs>
                <w:tab w:val="center" w:pos="4475"/>
              </w:tabs>
              <w:spacing w:line="480" w:lineRule="exact"/>
              <w:jc w:val="center"/>
              <w:rPr>
                <w:szCs w:val="32"/>
              </w:rPr>
            </w:pPr>
            <w:r w:rsidRPr="0055164D">
              <w:rPr>
                <w:rFonts w:ascii="仿宋_GB2312" w:hAnsi="仿宋_GB2312" w:cs="仿宋_GB2312" w:hint="eastAsia"/>
                <w:szCs w:val="32"/>
              </w:rPr>
              <w:t>25.00</w:t>
            </w:r>
          </w:p>
        </w:tc>
        <w:tc>
          <w:tcPr>
            <w:tcW w:w="4350" w:type="dxa"/>
            <w:noWrap/>
            <w:vAlign w:val="center"/>
          </w:tcPr>
          <w:p w:rsidR="00B37DAC" w:rsidRPr="0055164D" w:rsidRDefault="00F14EB2" w:rsidP="002E4F6B">
            <w:pPr>
              <w:tabs>
                <w:tab w:val="center" w:pos="4475"/>
              </w:tabs>
              <w:spacing w:line="480" w:lineRule="exact"/>
              <w:rPr>
                <w:szCs w:val="32"/>
              </w:rPr>
            </w:pPr>
            <w:r w:rsidRPr="0055164D">
              <w:rPr>
                <w:rFonts w:hint="eastAsia"/>
                <w:szCs w:val="32"/>
              </w:rPr>
              <w:t>通过对北海分中心</w:t>
            </w:r>
            <w:r w:rsidRPr="0055164D">
              <w:rPr>
                <w:rFonts w:ascii="仿宋_GB2312" w:hAnsi="仿宋_GB2312" w:cs="仿宋_GB2312" w:hint="eastAsia"/>
                <w:szCs w:val="32"/>
              </w:rPr>
              <w:t>3</w:t>
            </w:r>
            <w:r w:rsidRPr="0055164D">
              <w:rPr>
                <w:rFonts w:hint="eastAsia"/>
                <w:szCs w:val="32"/>
              </w:rPr>
              <w:t>座转播中国之声广播节目的台站开展</w:t>
            </w:r>
            <w:r w:rsidR="002E4F6B" w:rsidRPr="0055164D">
              <w:rPr>
                <w:rFonts w:ascii="仿宋_GB2312" w:hAnsi="仿宋_GB2312" w:cs="仿宋_GB2312" w:hint="eastAsia"/>
                <w:szCs w:val="32"/>
              </w:rPr>
              <w:t>2026</w:t>
            </w:r>
            <w:r w:rsidRPr="0055164D">
              <w:rPr>
                <w:rFonts w:hint="eastAsia"/>
                <w:szCs w:val="32"/>
              </w:rPr>
              <w:t>年度安全播出保障和运行维护工作，实现确保这些台站稳定运行的目标，达到中国之声广播节目正常传输发射的效果。</w:t>
            </w:r>
          </w:p>
        </w:tc>
      </w:tr>
      <w:tr w:rsidR="00B37DAC">
        <w:tc>
          <w:tcPr>
            <w:tcW w:w="2532" w:type="dxa"/>
            <w:noWrap/>
            <w:vAlign w:val="center"/>
          </w:tcPr>
          <w:p w:rsidR="00B37DAC" w:rsidRPr="0055164D" w:rsidRDefault="00F14EB2">
            <w:pPr>
              <w:tabs>
                <w:tab w:val="center" w:pos="4475"/>
              </w:tabs>
              <w:spacing w:line="480" w:lineRule="exact"/>
              <w:jc w:val="center"/>
              <w:rPr>
                <w:szCs w:val="32"/>
              </w:rPr>
            </w:pPr>
            <w:r w:rsidRPr="0055164D">
              <w:rPr>
                <w:rFonts w:hint="eastAsia"/>
                <w:szCs w:val="32"/>
              </w:rPr>
              <w:lastRenderedPageBreak/>
              <w:t>中央广播电视节目无线覆盖（数字）运行维护费</w:t>
            </w:r>
          </w:p>
        </w:tc>
        <w:tc>
          <w:tcPr>
            <w:tcW w:w="2265" w:type="dxa"/>
            <w:noWrap/>
            <w:vAlign w:val="center"/>
          </w:tcPr>
          <w:p w:rsidR="00B37DAC" w:rsidRPr="0055164D" w:rsidRDefault="00F14EB2">
            <w:pPr>
              <w:tabs>
                <w:tab w:val="center" w:pos="4475"/>
              </w:tabs>
              <w:spacing w:line="480" w:lineRule="exact"/>
              <w:jc w:val="center"/>
              <w:rPr>
                <w:szCs w:val="32"/>
              </w:rPr>
            </w:pPr>
            <w:r w:rsidRPr="0055164D">
              <w:rPr>
                <w:rFonts w:ascii="仿宋_GB2312" w:hAnsi="仿宋_GB2312" w:cs="仿宋_GB2312" w:hint="eastAsia"/>
                <w:szCs w:val="32"/>
              </w:rPr>
              <w:t>143.26</w:t>
            </w:r>
          </w:p>
        </w:tc>
        <w:tc>
          <w:tcPr>
            <w:tcW w:w="4350" w:type="dxa"/>
            <w:noWrap/>
            <w:vAlign w:val="center"/>
          </w:tcPr>
          <w:p w:rsidR="00B37DAC" w:rsidRPr="0055164D" w:rsidRDefault="00F14EB2">
            <w:pPr>
              <w:tabs>
                <w:tab w:val="center" w:pos="4475"/>
              </w:tabs>
              <w:spacing w:line="480" w:lineRule="exact"/>
              <w:rPr>
                <w:szCs w:val="32"/>
              </w:rPr>
            </w:pPr>
            <w:r w:rsidRPr="0055164D">
              <w:rPr>
                <w:rFonts w:hint="eastAsia"/>
                <w:szCs w:val="32"/>
              </w:rPr>
              <w:t>通过对北海分中心</w:t>
            </w:r>
            <w:r w:rsidRPr="0055164D">
              <w:rPr>
                <w:rFonts w:ascii="仿宋_GB2312" w:hAnsi="仿宋_GB2312" w:cs="仿宋_GB2312" w:hint="eastAsia"/>
                <w:szCs w:val="32"/>
              </w:rPr>
              <w:t>3</w:t>
            </w:r>
            <w:r w:rsidRPr="0055164D">
              <w:rPr>
                <w:rFonts w:hint="eastAsia"/>
                <w:szCs w:val="32"/>
              </w:rPr>
              <w:t>座纳入中央广播电视节目无线数字化覆盖工程的台站开展</w:t>
            </w:r>
            <w:r w:rsidRPr="0055164D">
              <w:rPr>
                <w:rFonts w:ascii="仿宋_GB2312" w:hAnsi="仿宋_GB2312" w:cs="仿宋_GB2312" w:hint="eastAsia"/>
                <w:szCs w:val="32"/>
              </w:rPr>
              <w:t>2026</w:t>
            </w:r>
            <w:r w:rsidRPr="0055164D">
              <w:rPr>
                <w:rFonts w:hint="eastAsia"/>
                <w:szCs w:val="32"/>
              </w:rPr>
              <w:t>年度安全播出保障和运行维护工作，实现保障这些台站稳定可靠运行的目标，达到中央</w:t>
            </w:r>
            <w:r w:rsidRPr="0055164D">
              <w:rPr>
                <w:rFonts w:ascii="仿宋_GB2312" w:hAnsi="仿宋_GB2312" w:cs="仿宋_GB2312" w:hint="eastAsia"/>
                <w:szCs w:val="32"/>
              </w:rPr>
              <w:t>12</w:t>
            </w:r>
            <w:r w:rsidRPr="0055164D">
              <w:rPr>
                <w:rFonts w:hint="eastAsia"/>
                <w:szCs w:val="32"/>
              </w:rPr>
              <w:t>套标清地面数字电视节目高质量播出的效果。</w:t>
            </w:r>
          </w:p>
        </w:tc>
      </w:tr>
    </w:tbl>
    <w:p w:rsidR="006B44FB" w:rsidRDefault="006B44FB">
      <w:pPr>
        <w:tabs>
          <w:tab w:val="center" w:pos="4475"/>
        </w:tabs>
        <w:spacing w:line="560" w:lineRule="exact"/>
        <w:rPr>
          <w:rFonts w:ascii="黑体" w:eastAsia="黑体"/>
          <w:szCs w:val="32"/>
        </w:rPr>
      </w:pPr>
    </w:p>
    <w:p w:rsidR="006B44FB" w:rsidRDefault="006B44FB">
      <w:pPr>
        <w:widowControl/>
        <w:jc w:val="left"/>
        <w:rPr>
          <w:rFonts w:ascii="黑体" w:eastAsia="黑体"/>
          <w:szCs w:val="32"/>
        </w:rPr>
      </w:pPr>
      <w:r>
        <w:rPr>
          <w:rFonts w:ascii="黑体" w:eastAsia="黑体"/>
          <w:szCs w:val="32"/>
        </w:rPr>
        <w:br w:type="page"/>
      </w:r>
    </w:p>
    <w:p w:rsidR="00B37DAC" w:rsidRDefault="00F14EB2">
      <w:pPr>
        <w:tabs>
          <w:tab w:val="center" w:pos="4475"/>
        </w:tabs>
        <w:spacing w:line="560" w:lineRule="exact"/>
        <w:ind w:firstLine="645"/>
        <w:jc w:val="center"/>
        <w:rPr>
          <w:rFonts w:ascii="黑体" w:eastAsia="黑体"/>
          <w:szCs w:val="32"/>
        </w:rPr>
      </w:pPr>
      <w:r>
        <w:rPr>
          <w:rFonts w:ascii="黑体" w:eastAsia="黑体" w:hint="eastAsia"/>
          <w:szCs w:val="32"/>
        </w:rPr>
        <w:lastRenderedPageBreak/>
        <w:t>第三部分：名词解释</w:t>
      </w:r>
    </w:p>
    <w:p w:rsidR="00B37DAC" w:rsidRDefault="00B37DAC">
      <w:pPr>
        <w:spacing w:line="600" w:lineRule="exact"/>
        <w:ind w:firstLineChars="200" w:firstLine="640"/>
        <w:rPr>
          <w:rFonts w:ascii="仿宋_GB2312" w:hAnsi="宋体"/>
          <w:szCs w:val="32"/>
        </w:rPr>
      </w:pPr>
    </w:p>
    <w:p w:rsidR="00B37DAC" w:rsidRDefault="00F14EB2">
      <w:pPr>
        <w:spacing w:line="600" w:lineRule="exact"/>
        <w:ind w:firstLineChars="200" w:firstLine="640"/>
        <w:rPr>
          <w:rFonts w:ascii="仿宋_GB2312" w:hAnsi="宋体"/>
          <w:szCs w:val="32"/>
        </w:rPr>
      </w:pPr>
      <w:r>
        <w:rPr>
          <w:rFonts w:ascii="仿宋_GB2312" w:hAnsi="宋体"/>
          <w:szCs w:val="32"/>
        </w:rPr>
        <w:t>一、财政拨款收入：指自治区财政部门当年拨付的资金。</w:t>
      </w:r>
    </w:p>
    <w:p w:rsidR="00B37DAC" w:rsidRDefault="00F14EB2">
      <w:pPr>
        <w:spacing w:line="600" w:lineRule="exact"/>
        <w:ind w:firstLineChars="200" w:firstLine="640"/>
        <w:rPr>
          <w:rFonts w:ascii="仿宋_GB2312" w:hAnsi="宋体"/>
          <w:szCs w:val="32"/>
        </w:rPr>
      </w:pPr>
      <w:r>
        <w:rPr>
          <w:rFonts w:ascii="仿宋_GB2312" w:hAnsi="宋体" w:hint="eastAsia"/>
          <w:szCs w:val="32"/>
        </w:rPr>
        <w:t>二</w:t>
      </w:r>
      <w:r>
        <w:rPr>
          <w:rFonts w:ascii="仿宋_GB2312" w:hAnsi="宋体"/>
          <w:szCs w:val="32"/>
        </w:rPr>
        <w:t>、其他收入：指除上述</w:t>
      </w:r>
      <w:r>
        <w:rPr>
          <w:rFonts w:ascii="仿宋_GB2312" w:hAnsi="宋体"/>
          <w:szCs w:val="32"/>
        </w:rPr>
        <w:t>“</w:t>
      </w:r>
      <w:r>
        <w:rPr>
          <w:rFonts w:ascii="仿宋_GB2312" w:hAnsi="宋体"/>
          <w:szCs w:val="32"/>
        </w:rPr>
        <w:t>财政拨款收入</w:t>
      </w:r>
      <w:r>
        <w:rPr>
          <w:rFonts w:ascii="仿宋_GB2312" w:hAnsi="宋体"/>
          <w:szCs w:val="32"/>
        </w:rPr>
        <w:t>”</w:t>
      </w:r>
      <w:r>
        <w:rPr>
          <w:rFonts w:ascii="仿宋_GB2312" w:hAnsi="宋体"/>
          <w:szCs w:val="32"/>
        </w:rPr>
        <w:t>、</w:t>
      </w:r>
      <w:r>
        <w:rPr>
          <w:rFonts w:ascii="仿宋_GB2312" w:hAnsi="宋体"/>
          <w:szCs w:val="32"/>
        </w:rPr>
        <w:t>“</w:t>
      </w:r>
      <w:r>
        <w:rPr>
          <w:rFonts w:ascii="仿宋_GB2312" w:hAnsi="宋体"/>
          <w:szCs w:val="32"/>
        </w:rPr>
        <w:t>事业收入</w:t>
      </w:r>
      <w:r>
        <w:rPr>
          <w:rFonts w:ascii="仿宋_GB2312" w:hAnsi="宋体"/>
          <w:szCs w:val="32"/>
        </w:rPr>
        <w:t>”</w:t>
      </w:r>
      <w:r>
        <w:rPr>
          <w:rFonts w:ascii="仿宋_GB2312" w:hAnsi="宋体"/>
          <w:szCs w:val="32"/>
        </w:rPr>
        <w:t>、</w:t>
      </w:r>
      <w:r>
        <w:rPr>
          <w:rFonts w:ascii="仿宋_GB2312" w:hAnsi="宋体"/>
          <w:szCs w:val="32"/>
        </w:rPr>
        <w:t>“</w:t>
      </w:r>
      <w:r>
        <w:rPr>
          <w:rFonts w:ascii="仿宋_GB2312" w:hAnsi="宋体"/>
          <w:szCs w:val="32"/>
        </w:rPr>
        <w:t>经营收入</w:t>
      </w:r>
      <w:r>
        <w:rPr>
          <w:rFonts w:ascii="仿宋_GB2312" w:hAnsi="宋体"/>
          <w:szCs w:val="32"/>
        </w:rPr>
        <w:t>”</w:t>
      </w:r>
      <w:r>
        <w:rPr>
          <w:rFonts w:ascii="仿宋_GB2312" w:hAnsi="宋体"/>
          <w:szCs w:val="32"/>
        </w:rPr>
        <w:t>等以外的收入。</w:t>
      </w:r>
    </w:p>
    <w:p w:rsidR="00B37DAC" w:rsidRDefault="00F14EB2">
      <w:pPr>
        <w:spacing w:line="600" w:lineRule="exact"/>
        <w:ind w:firstLineChars="200" w:firstLine="640"/>
        <w:rPr>
          <w:rFonts w:ascii="仿宋_GB2312" w:hAnsi="宋体"/>
          <w:szCs w:val="32"/>
        </w:rPr>
      </w:pPr>
      <w:r>
        <w:rPr>
          <w:rFonts w:ascii="仿宋_GB2312" w:hAnsi="宋体" w:hint="eastAsia"/>
          <w:szCs w:val="32"/>
        </w:rPr>
        <w:t>三</w:t>
      </w:r>
      <w:r>
        <w:rPr>
          <w:rFonts w:ascii="仿宋_GB2312" w:hAnsi="宋体"/>
          <w:szCs w:val="32"/>
        </w:rPr>
        <w:t>、年初结转和结余：指以前年度尚未完成、结转到本年按有关规定继续使用的资金。</w:t>
      </w:r>
    </w:p>
    <w:p w:rsidR="00B37DAC" w:rsidRDefault="00F14EB2">
      <w:pPr>
        <w:spacing w:line="600" w:lineRule="exact"/>
        <w:ind w:firstLineChars="200" w:firstLine="640"/>
        <w:rPr>
          <w:rFonts w:ascii="仿宋_GB2312" w:hAnsi="宋体"/>
          <w:szCs w:val="32"/>
        </w:rPr>
      </w:pPr>
      <w:r>
        <w:rPr>
          <w:rFonts w:ascii="仿宋_GB2312" w:hAnsi="宋体" w:hint="eastAsia"/>
          <w:szCs w:val="32"/>
        </w:rPr>
        <w:t>四</w:t>
      </w:r>
      <w:r>
        <w:rPr>
          <w:rFonts w:ascii="仿宋_GB2312" w:hAnsi="宋体"/>
          <w:szCs w:val="32"/>
        </w:rPr>
        <w:t>、基本支出：指为保障机构正常运转、完成日常工作任务而发生的人员支出和公用支出。</w:t>
      </w:r>
    </w:p>
    <w:p w:rsidR="00B37DAC" w:rsidRDefault="00F14EB2">
      <w:pPr>
        <w:spacing w:line="600" w:lineRule="exact"/>
        <w:ind w:firstLineChars="200" w:firstLine="640"/>
        <w:rPr>
          <w:rFonts w:ascii="仿宋_GB2312" w:hAnsi="宋体"/>
          <w:szCs w:val="32"/>
        </w:rPr>
      </w:pPr>
      <w:r>
        <w:rPr>
          <w:rFonts w:ascii="仿宋_GB2312" w:hAnsi="宋体" w:hint="eastAsia"/>
          <w:szCs w:val="32"/>
        </w:rPr>
        <w:t>五</w:t>
      </w:r>
      <w:r>
        <w:rPr>
          <w:rFonts w:ascii="仿宋_GB2312" w:hAnsi="宋体"/>
          <w:szCs w:val="32"/>
        </w:rPr>
        <w:t>、项目支出：指在基本支出之外为完成特定行政任务和事业发展目标所发生的支出。</w:t>
      </w:r>
    </w:p>
    <w:p w:rsidR="00B37DAC" w:rsidRDefault="00F14EB2">
      <w:pPr>
        <w:spacing w:line="600" w:lineRule="exact"/>
        <w:ind w:firstLineChars="200" w:firstLine="640"/>
        <w:rPr>
          <w:rFonts w:ascii="仿宋_GB2312" w:hAnsi="宋体"/>
          <w:szCs w:val="32"/>
        </w:rPr>
      </w:pPr>
      <w:r>
        <w:rPr>
          <w:rFonts w:ascii="仿宋_GB2312" w:hAnsi="宋体" w:hint="eastAsia"/>
          <w:szCs w:val="32"/>
        </w:rPr>
        <w:t>六</w:t>
      </w:r>
      <w:r>
        <w:rPr>
          <w:rFonts w:ascii="仿宋_GB2312" w:hAnsi="宋体"/>
          <w:szCs w:val="32"/>
        </w:rPr>
        <w:t>、</w:t>
      </w:r>
      <w:r>
        <w:rPr>
          <w:rFonts w:ascii="仿宋_GB2312" w:hAnsi="宋体"/>
          <w:szCs w:val="32"/>
        </w:rPr>
        <w:t>“</w:t>
      </w:r>
      <w:r>
        <w:rPr>
          <w:rFonts w:ascii="仿宋_GB2312" w:hAnsi="宋体"/>
          <w:szCs w:val="32"/>
        </w:rPr>
        <w:t>三公</w:t>
      </w:r>
      <w:r>
        <w:rPr>
          <w:rFonts w:ascii="仿宋_GB2312" w:hAnsi="宋体"/>
          <w:szCs w:val="32"/>
        </w:rPr>
        <w:t>”</w:t>
      </w:r>
      <w:r>
        <w:rPr>
          <w:rFonts w:ascii="仿宋_GB2312" w:hAnsi="宋体"/>
          <w:szCs w:val="32"/>
        </w:rPr>
        <w:t>经费：纳入自治区财政预决算管理的</w:t>
      </w:r>
      <w:r>
        <w:rPr>
          <w:rFonts w:ascii="仿宋_GB2312" w:hAnsi="宋体"/>
          <w:szCs w:val="32"/>
        </w:rPr>
        <w:t>“</w:t>
      </w:r>
      <w:r>
        <w:rPr>
          <w:rFonts w:ascii="仿宋_GB2312" w:hAnsi="宋体"/>
          <w:szCs w:val="32"/>
        </w:rPr>
        <w:t>三公</w:t>
      </w:r>
      <w:r>
        <w:rPr>
          <w:rFonts w:ascii="仿宋_GB2312" w:hAnsi="宋体"/>
          <w:szCs w:val="32"/>
        </w:rPr>
        <w:t>”</w:t>
      </w:r>
      <w:r>
        <w:rPr>
          <w:rFonts w:ascii="仿宋_GB2312" w:hAnsi="宋体"/>
          <w:szCs w:val="32"/>
        </w:rPr>
        <w:t>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37DAC" w:rsidRDefault="00F14EB2">
      <w:pPr>
        <w:spacing w:line="600" w:lineRule="exact"/>
        <w:ind w:firstLineChars="200" w:firstLine="640"/>
      </w:pPr>
      <w:r>
        <w:rPr>
          <w:rFonts w:hint="eastAsia"/>
        </w:rPr>
        <w:t>七</w:t>
      </w:r>
      <w:r>
        <w:t>、</w:t>
      </w:r>
      <w:r>
        <w:rPr>
          <w:rFonts w:hint="eastAsia"/>
        </w:rPr>
        <w:t>事业单位相关</w:t>
      </w:r>
      <w:r>
        <w:t>运行经费：为保障事业单位运行用于购买</w:t>
      </w:r>
      <w:r>
        <w:lastRenderedPageBreak/>
        <w:t>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rPr>
        <w:t>。</w:t>
      </w:r>
    </w:p>
    <w:p w:rsidR="00B37DAC" w:rsidRDefault="00B37DAC">
      <w:pPr>
        <w:tabs>
          <w:tab w:val="center" w:pos="4475"/>
        </w:tabs>
        <w:snapToGrid w:val="0"/>
        <w:spacing w:line="560" w:lineRule="exact"/>
        <w:rPr>
          <w:rFonts w:ascii="仿宋_GB231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B37DAC">
      <w:pPr>
        <w:tabs>
          <w:tab w:val="center" w:pos="4475"/>
        </w:tabs>
        <w:spacing w:line="560" w:lineRule="exact"/>
        <w:ind w:firstLine="645"/>
        <w:rPr>
          <w:rFonts w:ascii="黑体" w:eastAsia="黑体"/>
          <w:szCs w:val="32"/>
        </w:rPr>
      </w:pPr>
    </w:p>
    <w:p w:rsidR="00B37DAC" w:rsidRDefault="00F14EB2">
      <w:pPr>
        <w:tabs>
          <w:tab w:val="center" w:pos="4475"/>
        </w:tabs>
        <w:spacing w:line="560" w:lineRule="exact"/>
        <w:jc w:val="center"/>
        <w:rPr>
          <w:rFonts w:ascii="黑体" w:eastAsia="黑体"/>
          <w:spacing w:val="-20"/>
          <w:szCs w:val="32"/>
        </w:rPr>
      </w:pPr>
      <w:r>
        <w:rPr>
          <w:rFonts w:ascii="黑体" w:eastAsia="黑体" w:hint="eastAsia"/>
          <w:spacing w:val="-20"/>
          <w:szCs w:val="32"/>
        </w:rPr>
        <w:lastRenderedPageBreak/>
        <w:t>第四</w:t>
      </w:r>
      <w:r>
        <w:rPr>
          <w:rFonts w:ascii="黑体" w:eastAsia="黑体" w:hAnsi="宋体" w:hint="eastAsia"/>
          <w:spacing w:val="-20"/>
          <w:szCs w:val="32"/>
        </w:rPr>
        <w:t>部分</w:t>
      </w:r>
      <w:r>
        <w:rPr>
          <w:rFonts w:ascii="黑体" w:eastAsia="黑体" w:hint="eastAsia"/>
          <w:spacing w:val="-20"/>
          <w:szCs w:val="32"/>
        </w:rPr>
        <w:t>：</w:t>
      </w:r>
      <w:r>
        <w:rPr>
          <w:rFonts w:ascii="黑体" w:eastAsia="黑体" w:hAnsi="宋体" w:hint="eastAsia"/>
          <w:spacing w:val="-20"/>
          <w:szCs w:val="32"/>
        </w:rPr>
        <w:t>广西广播电视技术中心北海分中心2026年单位</w:t>
      </w:r>
      <w:r>
        <w:rPr>
          <w:rFonts w:ascii="黑体" w:eastAsia="黑体" w:hint="eastAsia"/>
          <w:spacing w:val="-20"/>
          <w:szCs w:val="32"/>
        </w:rPr>
        <w:t>预算公开报表</w:t>
      </w:r>
    </w:p>
    <w:p w:rsidR="00B37DAC" w:rsidRDefault="00B37DAC">
      <w:pPr>
        <w:adjustRightInd w:val="0"/>
        <w:snapToGrid w:val="0"/>
        <w:spacing w:line="600" w:lineRule="exact"/>
        <w:ind w:firstLineChars="200" w:firstLine="640"/>
        <w:rPr>
          <w:rFonts w:ascii="仿宋_GB2312" w:hAnsi="宋体"/>
          <w:szCs w:val="32"/>
        </w:rPr>
      </w:pP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一、单位收支总体情况表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二、单位收入总体情况表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三、单位支出总体情况表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四、财政拨款收支总体情况表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五、一般公共预算支出情况表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六、一般公共预算基本支出情况表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七、财政拨款“三公”经费、会议费和培训费支出情况表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八、政府性基金预算支出情况表</w:t>
      </w:r>
    </w:p>
    <w:p w:rsidR="00B37DAC" w:rsidRDefault="00F14EB2">
      <w:pPr>
        <w:adjustRightInd w:val="0"/>
        <w:snapToGrid w:val="0"/>
        <w:spacing w:line="600" w:lineRule="exact"/>
        <w:ind w:firstLineChars="200" w:firstLine="640"/>
        <w:rPr>
          <w:rFonts w:ascii="黑体" w:eastAsia="黑体" w:hAnsi="宋体"/>
          <w:bCs/>
          <w:szCs w:val="32"/>
        </w:rPr>
      </w:pPr>
      <w:r>
        <w:rPr>
          <w:rFonts w:ascii="仿宋_GB2312" w:hAnsi="宋体" w:hint="eastAsia"/>
          <w:szCs w:val="32"/>
        </w:rPr>
        <w:t>九、国有资本经营预算支出情况表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十、自治区本级项目绩效目标公开表</w:t>
      </w:r>
    </w:p>
    <w:p w:rsidR="00B37DAC" w:rsidRDefault="00F14EB2">
      <w:pPr>
        <w:adjustRightInd w:val="0"/>
        <w:snapToGrid w:val="0"/>
        <w:spacing w:line="600" w:lineRule="exact"/>
        <w:ind w:firstLineChars="200" w:firstLine="640"/>
        <w:rPr>
          <w:rFonts w:ascii="仿宋_GB2312" w:hAnsi="宋体"/>
          <w:szCs w:val="32"/>
        </w:rPr>
      </w:pPr>
      <w:r>
        <w:rPr>
          <w:rFonts w:ascii="仿宋_GB2312" w:hAnsi="宋体" w:hint="eastAsia"/>
          <w:szCs w:val="32"/>
        </w:rPr>
        <w:t>十一、自治区对下转移支付项目绩效目标公开表</w:t>
      </w:r>
    </w:p>
    <w:p w:rsidR="00B37DAC" w:rsidRDefault="00F14EB2">
      <w:pPr>
        <w:tabs>
          <w:tab w:val="center" w:pos="4475"/>
        </w:tabs>
        <w:spacing w:line="600" w:lineRule="exact"/>
        <w:ind w:firstLineChars="200" w:firstLine="640"/>
        <w:rPr>
          <w:rFonts w:ascii="仿宋_GB2312" w:hAnsi="宋体"/>
          <w:szCs w:val="32"/>
        </w:rPr>
      </w:pPr>
      <w:r>
        <w:rPr>
          <w:rFonts w:ascii="仿宋_GB2312" w:hAnsi="宋体" w:hint="eastAsia"/>
          <w:szCs w:val="32"/>
        </w:rPr>
        <w:t>详见广西广播电视技术中心北海分中心2026年单位预算公开报表。</w:t>
      </w:r>
    </w:p>
    <w:p w:rsidR="00B37DAC" w:rsidRDefault="00B37DAC">
      <w:pPr>
        <w:tabs>
          <w:tab w:val="center" w:pos="4475"/>
        </w:tabs>
        <w:spacing w:line="560" w:lineRule="exact"/>
        <w:ind w:firstLine="645"/>
        <w:rPr>
          <w:rFonts w:ascii="仿宋_GB2312" w:hAnsi="宋体"/>
          <w:szCs w:val="32"/>
        </w:rPr>
      </w:pPr>
    </w:p>
    <w:sectPr w:rsidR="00B37DAC" w:rsidSect="00923E4A">
      <w:footerReference w:type="even" r:id="rId7"/>
      <w:footerReference w:type="default" r:id="rId8"/>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976" w:rsidRDefault="000A4976" w:rsidP="00B37DAC">
      <w:r>
        <w:separator/>
      </w:r>
    </w:p>
  </w:endnote>
  <w:endnote w:type="continuationSeparator" w:id="1">
    <w:p w:rsidR="000A4976" w:rsidRDefault="000A4976" w:rsidP="00B37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AC" w:rsidRDefault="007F7BA9">
    <w:pPr>
      <w:pStyle w:val="a6"/>
      <w:framePr w:wrap="around" w:vAnchor="text" w:hAnchor="margin" w:xAlign="center" w:y="1"/>
      <w:rPr>
        <w:rStyle w:val="aa"/>
      </w:rPr>
    </w:pPr>
    <w:r>
      <w:rPr>
        <w:rStyle w:val="aa"/>
      </w:rPr>
      <w:fldChar w:fldCharType="begin"/>
    </w:r>
    <w:r w:rsidR="00F14EB2">
      <w:rPr>
        <w:rStyle w:val="aa"/>
      </w:rPr>
      <w:instrText xml:space="preserve">PAGE  </w:instrText>
    </w:r>
    <w:r>
      <w:rPr>
        <w:rStyle w:val="aa"/>
      </w:rPr>
      <w:fldChar w:fldCharType="end"/>
    </w:r>
  </w:p>
  <w:p w:rsidR="00B37DAC" w:rsidRDefault="00B37DA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52395"/>
      <w:docPartObj>
        <w:docPartGallery w:val="Page Numbers (Bottom of Page)"/>
        <w:docPartUnique/>
      </w:docPartObj>
    </w:sdtPr>
    <w:sdtEndPr>
      <w:rPr>
        <w:rFonts w:ascii="楷体_GB2312" w:eastAsia="楷体_GB2312"/>
        <w:noProof/>
        <w:sz w:val="24"/>
        <w:szCs w:val="24"/>
      </w:rPr>
    </w:sdtEndPr>
    <w:sdtContent>
      <w:p w:rsidR="00923E4A" w:rsidRDefault="007F7BA9">
        <w:pPr>
          <w:pStyle w:val="a6"/>
          <w:jc w:val="center"/>
        </w:pPr>
        <w:r w:rsidRPr="00923E4A">
          <w:rPr>
            <w:rFonts w:ascii="楷体_GB2312" w:eastAsia="楷体_GB2312"/>
            <w:noProof/>
            <w:sz w:val="24"/>
            <w:szCs w:val="24"/>
          </w:rPr>
          <w:fldChar w:fldCharType="begin"/>
        </w:r>
        <w:r w:rsidR="00923E4A" w:rsidRPr="00923E4A">
          <w:rPr>
            <w:rFonts w:ascii="楷体_GB2312" w:eastAsia="楷体_GB2312"/>
            <w:noProof/>
            <w:sz w:val="24"/>
            <w:szCs w:val="24"/>
          </w:rPr>
          <w:instrText xml:space="preserve"> PAGE   \* MERGEFORMAT </w:instrText>
        </w:r>
        <w:r w:rsidRPr="00923E4A">
          <w:rPr>
            <w:rFonts w:ascii="楷体_GB2312" w:eastAsia="楷体_GB2312"/>
            <w:noProof/>
            <w:sz w:val="24"/>
            <w:szCs w:val="24"/>
          </w:rPr>
          <w:fldChar w:fldCharType="separate"/>
        </w:r>
        <w:r w:rsidR="0055164D">
          <w:rPr>
            <w:rFonts w:ascii="楷体_GB2312" w:eastAsia="楷体_GB2312"/>
            <w:noProof/>
            <w:sz w:val="24"/>
            <w:szCs w:val="24"/>
          </w:rPr>
          <w:t>- 10 -</w:t>
        </w:r>
        <w:r w:rsidRPr="00923E4A">
          <w:rPr>
            <w:rFonts w:ascii="楷体_GB2312" w:eastAsia="楷体_GB2312"/>
            <w:noProof/>
            <w:sz w:val="24"/>
            <w:szCs w:val="24"/>
          </w:rPr>
          <w:fldChar w:fldCharType="end"/>
        </w:r>
      </w:p>
    </w:sdtContent>
  </w:sdt>
  <w:p w:rsidR="00B37DAC" w:rsidRDefault="00B37D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976" w:rsidRDefault="000A4976" w:rsidP="00B37DAC">
      <w:r>
        <w:separator/>
      </w:r>
    </w:p>
  </w:footnote>
  <w:footnote w:type="continuationSeparator" w:id="1">
    <w:p w:rsidR="000A4976" w:rsidRDefault="000A4976" w:rsidP="00B37D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5"/>
  <w:drawingGridVerticalSpacing w:val="317"/>
  <w:doNotShadeFormData/>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4976"/>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4F6B"/>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76F2"/>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8762C"/>
    <w:rsid w:val="00392ED7"/>
    <w:rsid w:val="0039575A"/>
    <w:rsid w:val="00396736"/>
    <w:rsid w:val="0039769D"/>
    <w:rsid w:val="003A0370"/>
    <w:rsid w:val="003A0425"/>
    <w:rsid w:val="003A0FA8"/>
    <w:rsid w:val="003A23A5"/>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164D"/>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437"/>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44FB"/>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3630C"/>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7F7BA9"/>
    <w:rsid w:val="00801B0F"/>
    <w:rsid w:val="00804D92"/>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3E4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14279"/>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37DAC"/>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F55F8"/>
    <w:rsid w:val="00BF60E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B3F"/>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59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4EB2"/>
    <w:rsid w:val="00F15A79"/>
    <w:rsid w:val="00F1631F"/>
    <w:rsid w:val="00F23C0D"/>
    <w:rsid w:val="00F32745"/>
    <w:rsid w:val="00F3365A"/>
    <w:rsid w:val="00F37132"/>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1AB42C1"/>
    <w:rsid w:val="02414410"/>
    <w:rsid w:val="029443EA"/>
    <w:rsid w:val="03D16BA7"/>
    <w:rsid w:val="040D60DF"/>
    <w:rsid w:val="040F1A9E"/>
    <w:rsid w:val="04221497"/>
    <w:rsid w:val="0493B3CC"/>
    <w:rsid w:val="06BE500F"/>
    <w:rsid w:val="07FB352D"/>
    <w:rsid w:val="08D01906"/>
    <w:rsid w:val="08F55730"/>
    <w:rsid w:val="0AEC6B8F"/>
    <w:rsid w:val="0B5843AD"/>
    <w:rsid w:val="0BCB5A6E"/>
    <w:rsid w:val="0CE942C8"/>
    <w:rsid w:val="0DBA9D63"/>
    <w:rsid w:val="0E203BF6"/>
    <w:rsid w:val="0E9AD4BA"/>
    <w:rsid w:val="0FFD4BBD"/>
    <w:rsid w:val="13179B40"/>
    <w:rsid w:val="1352EB20"/>
    <w:rsid w:val="149090D1"/>
    <w:rsid w:val="166D53EE"/>
    <w:rsid w:val="16892FB4"/>
    <w:rsid w:val="1698494F"/>
    <w:rsid w:val="173AD97B"/>
    <w:rsid w:val="17F04137"/>
    <w:rsid w:val="186C0680"/>
    <w:rsid w:val="18844544"/>
    <w:rsid w:val="18D47301"/>
    <w:rsid w:val="1AF3C753"/>
    <w:rsid w:val="1B8C7FF1"/>
    <w:rsid w:val="1D2098EA"/>
    <w:rsid w:val="1DBF46D5"/>
    <w:rsid w:val="1F44102C"/>
    <w:rsid w:val="1F7A214C"/>
    <w:rsid w:val="1F96F31B"/>
    <w:rsid w:val="1FDD0387"/>
    <w:rsid w:val="21CB51B0"/>
    <w:rsid w:val="2224F19C"/>
    <w:rsid w:val="22BFEBEB"/>
    <w:rsid w:val="22CEEC74"/>
    <w:rsid w:val="234D3CFE"/>
    <w:rsid w:val="24CA19B7"/>
    <w:rsid w:val="266013D6"/>
    <w:rsid w:val="26FCEB40"/>
    <w:rsid w:val="28B3FEBA"/>
    <w:rsid w:val="29B1C0B0"/>
    <w:rsid w:val="2A353533"/>
    <w:rsid w:val="2B8E33BE"/>
    <w:rsid w:val="2C2A765D"/>
    <w:rsid w:val="2D8E19A6"/>
    <w:rsid w:val="2E792A37"/>
    <w:rsid w:val="2E86E156"/>
    <w:rsid w:val="2EFE6A72"/>
    <w:rsid w:val="2F3A4449"/>
    <w:rsid w:val="2FFE9415"/>
    <w:rsid w:val="30071F93"/>
    <w:rsid w:val="305CE911"/>
    <w:rsid w:val="305D8FB5"/>
    <w:rsid w:val="30FB4D3F"/>
    <w:rsid w:val="319B6DE7"/>
    <w:rsid w:val="31A1369D"/>
    <w:rsid w:val="31BC4601"/>
    <w:rsid w:val="31C97D18"/>
    <w:rsid w:val="31E9C342"/>
    <w:rsid w:val="332D347A"/>
    <w:rsid w:val="33B39103"/>
    <w:rsid w:val="33F8633A"/>
    <w:rsid w:val="3515FF7D"/>
    <w:rsid w:val="354635DA"/>
    <w:rsid w:val="358D3268"/>
    <w:rsid w:val="359447EE"/>
    <w:rsid w:val="3673A880"/>
    <w:rsid w:val="36EA546A"/>
    <w:rsid w:val="37B981DA"/>
    <w:rsid w:val="38D132F2"/>
    <w:rsid w:val="3957299F"/>
    <w:rsid w:val="39FFCF44"/>
    <w:rsid w:val="3A9D2819"/>
    <w:rsid w:val="3C32D20F"/>
    <w:rsid w:val="3C3EAEB5"/>
    <w:rsid w:val="3CEEFC5D"/>
    <w:rsid w:val="3E472119"/>
    <w:rsid w:val="3EBCA4DD"/>
    <w:rsid w:val="3F102691"/>
    <w:rsid w:val="3F6641DB"/>
    <w:rsid w:val="3FB7363C"/>
    <w:rsid w:val="40E22213"/>
    <w:rsid w:val="41D5783E"/>
    <w:rsid w:val="43F7BA25"/>
    <w:rsid w:val="43FC474B"/>
    <w:rsid w:val="44CC6E35"/>
    <w:rsid w:val="44FDDB07"/>
    <w:rsid w:val="4550298F"/>
    <w:rsid w:val="466C45AD"/>
    <w:rsid w:val="4710C05D"/>
    <w:rsid w:val="4850FC50"/>
    <w:rsid w:val="49CC80D8"/>
    <w:rsid w:val="4A0B0A90"/>
    <w:rsid w:val="4BA93376"/>
    <w:rsid w:val="4BD35EEF"/>
    <w:rsid w:val="4DFE6750"/>
    <w:rsid w:val="4E347C62"/>
    <w:rsid w:val="4E907929"/>
    <w:rsid w:val="4EAB6381"/>
    <w:rsid w:val="4EC84111"/>
    <w:rsid w:val="4F9426A6"/>
    <w:rsid w:val="504CF35F"/>
    <w:rsid w:val="50C1D1FE"/>
    <w:rsid w:val="52CEB463"/>
    <w:rsid w:val="5427D05B"/>
    <w:rsid w:val="55FF10E2"/>
    <w:rsid w:val="5616C1B6"/>
    <w:rsid w:val="567EC938"/>
    <w:rsid w:val="572E50D6"/>
    <w:rsid w:val="57CDE740"/>
    <w:rsid w:val="5965F966"/>
    <w:rsid w:val="5B397093"/>
    <w:rsid w:val="5B5E8EAC"/>
    <w:rsid w:val="5B81B2EA"/>
    <w:rsid w:val="5BFFB4B5"/>
    <w:rsid w:val="5CAB9968"/>
    <w:rsid w:val="5D81138C"/>
    <w:rsid w:val="5DA5645E"/>
    <w:rsid w:val="5DB920BA"/>
    <w:rsid w:val="5E0B58A4"/>
    <w:rsid w:val="5F7F161C"/>
    <w:rsid w:val="5F7FB92E"/>
    <w:rsid w:val="5FEB8AD7"/>
    <w:rsid w:val="5FEBD31C"/>
    <w:rsid w:val="5FFB1EC2"/>
    <w:rsid w:val="5FFF90B6"/>
    <w:rsid w:val="6044E638"/>
    <w:rsid w:val="60FB4F69"/>
    <w:rsid w:val="60FBF0F7"/>
    <w:rsid w:val="61CDDF4C"/>
    <w:rsid w:val="62C24169"/>
    <w:rsid w:val="62CF6F49"/>
    <w:rsid w:val="637A0864"/>
    <w:rsid w:val="63B7CC7E"/>
    <w:rsid w:val="648B21EB"/>
    <w:rsid w:val="64AAC824"/>
    <w:rsid w:val="64E14511"/>
    <w:rsid w:val="64F86BDD"/>
    <w:rsid w:val="66B810D9"/>
    <w:rsid w:val="67FF761E"/>
    <w:rsid w:val="67FF9636"/>
    <w:rsid w:val="69BD50F9"/>
    <w:rsid w:val="69CF76A1"/>
    <w:rsid w:val="69FF0AF5"/>
    <w:rsid w:val="6BF95096"/>
    <w:rsid w:val="6BFFDFBA"/>
    <w:rsid w:val="6C75D1FE"/>
    <w:rsid w:val="6CEF4DF5"/>
    <w:rsid w:val="6CF3644B"/>
    <w:rsid w:val="6D994B95"/>
    <w:rsid w:val="6DFF7D65"/>
    <w:rsid w:val="6EC0A192"/>
    <w:rsid w:val="6ECFCDD7"/>
    <w:rsid w:val="70309639"/>
    <w:rsid w:val="715F1BDF"/>
    <w:rsid w:val="71860080"/>
    <w:rsid w:val="7225F02E"/>
    <w:rsid w:val="72DD347A"/>
    <w:rsid w:val="72E4B37A"/>
    <w:rsid w:val="734C7A74"/>
    <w:rsid w:val="73BDCF28"/>
    <w:rsid w:val="742B19A4"/>
    <w:rsid w:val="742DDE13"/>
    <w:rsid w:val="74D7B59E"/>
    <w:rsid w:val="74E9DBB4"/>
    <w:rsid w:val="74EFEE4D"/>
    <w:rsid w:val="75FCAB1A"/>
    <w:rsid w:val="76DFDAE0"/>
    <w:rsid w:val="777B61D9"/>
    <w:rsid w:val="77964472"/>
    <w:rsid w:val="77ABE231"/>
    <w:rsid w:val="77DF9110"/>
    <w:rsid w:val="77F5DEB0"/>
    <w:rsid w:val="77FB40DA"/>
    <w:rsid w:val="7878324E"/>
    <w:rsid w:val="795F245A"/>
    <w:rsid w:val="7966338B"/>
    <w:rsid w:val="79AA4754"/>
    <w:rsid w:val="7A91E411"/>
    <w:rsid w:val="7A9F37E2"/>
    <w:rsid w:val="7B4F4B07"/>
    <w:rsid w:val="7B83C72C"/>
    <w:rsid w:val="7BBE0C1A"/>
    <w:rsid w:val="7BDEB738"/>
    <w:rsid w:val="7C07A89B"/>
    <w:rsid w:val="7C0C5586"/>
    <w:rsid w:val="7CDFAAB2"/>
    <w:rsid w:val="7DA42796"/>
    <w:rsid w:val="7DE2940F"/>
    <w:rsid w:val="7DEAFBE4"/>
    <w:rsid w:val="7DFD55CC"/>
    <w:rsid w:val="7E7FDA45"/>
    <w:rsid w:val="7EA9110F"/>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DA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37DAC"/>
    <w:rPr>
      <w:rFonts w:ascii="宋体" w:eastAsia="宋体" w:hAnsi="Courier New" w:cs="Courier New"/>
      <w:szCs w:val="21"/>
    </w:rPr>
  </w:style>
  <w:style w:type="paragraph" w:styleId="a4">
    <w:name w:val="Date"/>
    <w:basedOn w:val="a"/>
    <w:next w:val="a"/>
    <w:qFormat/>
    <w:rsid w:val="00B37DAC"/>
    <w:pPr>
      <w:ind w:leftChars="2500" w:left="100"/>
    </w:pPr>
    <w:rPr>
      <w:rFonts w:eastAsia="宋体"/>
    </w:rPr>
  </w:style>
  <w:style w:type="paragraph" w:styleId="2">
    <w:name w:val="Body Text Indent 2"/>
    <w:basedOn w:val="a"/>
    <w:qFormat/>
    <w:rsid w:val="00B37DAC"/>
    <w:pPr>
      <w:spacing w:line="480" w:lineRule="auto"/>
      <w:ind w:leftChars="200" w:left="420"/>
    </w:pPr>
    <w:rPr>
      <w:rFonts w:ascii="Calibri" w:eastAsia="宋体" w:hAnsi="Calibri"/>
      <w:sz w:val="21"/>
    </w:rPr>
  </w:style>
  <w:style w:type="paragraph" w:styleId="a5">
    <w:name w:val="Balloon Text"/>
    <w:basedOn w:val="a"/>
    <w:qFormat/>
    <w:rsid w:val="00B37DAC"/>
    <w:rPr>
      <w:rFonts w:eastAsia="宋体"/>
      <w:sz w:val="18"/>
      <w:szCs w:val="18"/>
    </w:rPr>
  </w:style>
  <w:style w:type="paragraph" w:styleId="a6">
    <w:name w:val="footer"/>
    <w:basedOn w:val="a"/>
    <w:link w:val="Char"/>
    <w:uiPriority w:val="99"/>
    <w:qFormat/>
    <w:rsid w:val="00B37DAC"/>
    <w:pPr>
      <w:tabs>
        <w:tab w:val="center" w:pos="4153"/>
        <w:tab w:val="right" w:pos="8306"/>
      </w:tabs>
      <w:snapToGrid w:val="0"/>
      <w:jc w:val="left"/>
    </w:pPr>
    <w:rPr>
      <w:rFonts w:eastAsia="宋体"/>
      <w:sz w:val="18"/>
      <w:szCs w:val="18"/>
    </w:rPr>
  </w:style>
  <w:style w:type="paragraph" w:styleId="a7">
    <w:name w:val="header"/>
    <w:basedOn w:val="a"/>
    <w:qFormat/>
    <w:rsid w:val="00B37D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B37D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B37DAC"/>
    <w:rPr>
      <w:rFonts w:ascii="Times New Roman" w:eastAsia="宋体" w:hAnsi="Times New Roman" w:cs="Times New Roman"/>
      <w:b/>
      <w:bCs/>
    </w:rPr>
  </w:style>
  <w:style w:type="character" w:styleId="aa">
    <w:name w:val="page number"/>
    <w:basedOn w:val="a0"/>
    <w:qFormat/>
    <w:rsid w:val="00B37DAC"/>
    <w:rPr>
      <w:rFonts w:ascii="Times New Roman" w:eastAsia="宋体" w:hAnsi="Times New Roman" w:cs="Times New Roman"/>
    </w:rPr>
  </w:style>
  <w:style w:type="paragraph" w:customStyle="1" w:styleId="CharCharCharCharCharCharChar">
    <w:name w:val="Char Char Char Char Char Char Char"/>
    <w:basedOn w:val="a"/>
    <w:qFormat/>
    <w:rsid w:val="00B37DAC"/>
    <w:rPr>
      <w:rFonts w:eastAsia="宋体"/>
      <w:szCs w:val="21"/>
    </w:rPr>
  </w:style>
  <w:style w:type="character" w:customStyle="1" w:styleId="Char">
    <w:name w:val="页脚 Char"/>
    <w:basedOn w:val="a0"/>
    <w:link w:val="a6"/>
    <w:uiPriority w:val="99"/>
    <w:rsid w:val="00923E4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724</Words>
  <Characters>4127</Characters>
  <Application>Microsoft Office Word</Application>
  <DocSecurity>0</DocSecurity>
  <Lines>34</Lines>
  <Paragraphs>9</Paragraphs>
  <ScaleCrop>false</ScaleCrop>
  <Company>微软中国</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480</cp:revision>
  <cp:lastPrinted>2018-03-10T09:26:00Z</cp:lastPrinted>
  <dcterms:created xsi:type="dcterms:W3CDTF">2015-03-20T08:29:00Z</dcterms:created>
  <dcterms:modified xsi:type="dcterms:W3CDTF">2026-02-11T00:45:00Z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E0530B0EF57844A18E0038D812B68D95_13</vt:lpwstr>
  </property>
  <property fmtid="{D5CDD505-2E9C-101B-9397-08002B2CF9AE}" pid="4" name="KSOTemplateDocerSaveRecord">
    <vt:lpwstr>eyJoZGlkIjoiYjdmZmM4MmQyODQyNzNhM2UzN2E4NTcyYTgxNDM1NTEiLCJ1c2VySWQiOiIxNjc1NzEyNjY2In0=</vt:lpwstr>
  </property>
</Properties>
</file>